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83B6" w14:textId="0A65449E" w:rsidR="00CD7EB4" w:rsidRDefault="00CD7EB4" w:rsidP="00CD7EB4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1</w:t>
      </w:r>
      <w:r w:rsidR="00DF4188">
        <w:rPr>
          <w:rFonts w:ascii="Calibri" w:hAnsi="Calibri" w:cs="Calibri"/>
          <w:b/>
          <w:bCs/>
        </w:rPr>
        <w:t xml:space="preserve"> do OPZ</w:t>
      </w:r>
    </w:p>
    <w:p w14:paraId="024E5A02" w14:textId="77777777" w:rsidR="00CD7EB4" w:rsidRDefault="00CD7EB4" w:rsidP="005D3E40">
      <w:pPr>
        <w:jc w:val="center"/>
        <w:rPr>
          <w:rFonts w:ascii="Calibri" w:hAnsi="Calibri" w:cs="Calibri"/>
          <w:b/>
          <w:bCs/>
        </w:rPr>
      </w:pPr>
    </w:p>
    <w:p w14:paraId="568B6E6E" w14:textId="2FE1BE4D" w:rsidR="005D3E40" w:rsidRPr="008E328D" w:rsidRDefault="005D3E40" w:rsidP="005D3E40">
      <w:pPr>
        <w:jc w:val="center"/>
        <w:rPr>
          <w:rFonts w:ascii="Calibri" w:hAnsi="Calibri" w:cs="Calibri"/>
          <w:b/>
          <w:bCs/>
        </w:rPr>
      </w:pPr>
      <w:r w:rsidRPr="008E328D">
        <w:rPr>
          <w:rFonts w:ascii="Calibri" w:hAnsi="Calibri" w:cs="Calibri"/>
          <w:b/>
          <w:bCs/>
        </w:rPr>
        <w:t>SYSTEM DO MONITOROWANIA ZUŻYCIA ENERGII W BUDYNKU</w:t>
      </w:r>
    </w:p>
    <w:p w14:paraId="63E7AE39" w14:textId="600BC255" w:rsidR="00256B39" w:rsidRPr="008E328D" w:rsidRDefault="005D3E40" w:rsidP="002250F4">
      <w:pPr>
        <w:jc w:val="center"/>
        <w:rPr>
          <w:rFonts w:ascii="Calibri" w:hAnsi="Calibri" w:cs="Calibri"/>
          <w:b/>
          <w:bCs/>
        </w:rPr>
      </w:pPr>
      <w:r w:rsidRPr="008E328D">
        <w:rPr>
          <w:rFonts w:ascii="Calibri" w:hAnsi="Calibri" w:cs="Calibri"/>
          <w:b/>
          <w:bCs/>
        </w:rPr>
        <w:t>– ZAŁOŻENIA DO PROJEKTOWANIA</w:t>
      </w:r>
    </w:p>
    <w:p w14:paraId="52E37391" w14:textId="77777777" w:rsidR="00B40F4C" w:rsidRPr="008E328D" w:rsidRDefault="00B40F4C" w:rsidP="002250F4">
      <w:pPr>
        <w:jc w:val="center"/>
        <w:rPr>
          <w:rFonts w:ascii="Calibri" w:hAnsi="Calibri" w:cs="Calibri"/>
          <w:b/>
          <w:bCs/>
        </w:rPr>
      </w:pPr>
    </w:p>
    <w:sdt>
      <w:sdtPr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id w:val="408489621"/>
        <w:docPartObj>
          <w:docPartGallery w:val="Table of Contents"/>
          <w:docPartUnique/>
        </w:docPartObj>
      </w:sdtPr>
      <w:sdtContent>
        <w:p w14:paraId="4B6FA5D8" w14:textId="4A1EE5F4" w:rsidR="00414A54" w:rsidRPr="008E328D" w:rsidRDefault="00414A54">
          <w:pPr>
            <w:pStyle w:val="Nagwekspisutreci"/>
            <w:rPr>
              <w:rFonts w:ascii="Calibri" w:hAnsi="Calibri" w:cs="Calibri"/>
            </w:rPr>
          </w:pPr>
          <w:r w:rsidRPr="008E328D">
            <w:rPr>
              <w:rFonts w:ascii="Calibri" w:hAnsi="Calibri" w:cs="Calibri"/>
            </w:rPr>
            <w:t>Spis treści</w:t>
          </w:r>
        </w:p>
        <w:p w14:paraId="4397D3C6" w14:textId="18549877" w:rsidR="00EB1E7B" w:rsidRPr="008E328D" w:rsidRDefault="00C17CEA">
          <w:pPr>
            <w:pStyle w:val="Spistreci1"/>
            <w:tabs>
              <w:tab w:val="left" w:pos="440"/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r w:rsidRPr="008E328D">
            <w:rPr>
              <w:rFonts w:ascii="Calibri" w:hAnsi="Calibri" w:cs="Calibri"/>
            </w:rPr>
            <w:fldChar w:fldCharType="begin"/>
          </w:r>
          <w:r w:rsidR="00414A54" w:rsidRPr="008E328D">
            <w:rPr>
              <w:rFonts w:ascii="Calibri" w:hAnsi="Calibri" w:cs="Calibri"/>
            </w:rPr>
            <w:instrText>TOC \o "1-3" \z \u \h</w:instrText>
          </w:r>
          <w:r w:rsidRPr="008E328D">
            <w:rPr>
              <w:rFonts w:ascii="Calibri" w:hAnsi="Calibri" w:cs="Calibri"/>
            </w:rPr>
            <w:fldChar w:fldCharType="separate"/>
          </w:r>
          <w:hyperlink w:anchor="_Toc211874582" w:history="1">
            <w:r w:rsidR="00EB1E7B" w:rsidRPr="008E328D">
              <w:rPr>
                <w:rStyle w:val="Hipercze"/>
                <w:rFonts w:ascii="Calibri" w:hAnsi="Calibri" w:cs="Calibri"/>
                <w:noProof/>
              </w:rPr>
              <w:t>1.</w:t>
            </w:r>
            <w:r w:rsidR="00EB1E7B" w:rsidRPr="008E328D">
              <w:rPr>
                <w:rFonts w:ascii="Calibri" w:eastAsiaTheme="minorEastAsia" w:hAnsi="Calibri" w:cs="Calibri"/>
                <w:noProof/>
                <w:sz w:val="24"/>
                <w:szCs w:val="24"/>
                <w:lang w:eastAsia="pl-PL"/>
              </w:rPr>
              <w:tab/>
            </w:r>
            <w:r w:rsidR="00EB1E7B" w:rsidRPr="008E328D">
              <w:rPr>
                <w:rStyle w:val="Hipercze"/>
                <w:rFonts w:ascii="Calibri" w:hAnsi="Calibri" w:cs="Calibri"/>
                <w:noProof/>
              </w:rPr>
              <w:t>Podstawowe założenia</w:t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tab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instrText xml:space="preserve"> PAGEREF _Toc211874582 \h </w:instrText>
            </w:r>
            <w:r w:rsidR="00EB1E7B" w:rsidRPr="008E328D">
              <w:rPr>
                <w:rFonts w:ascii="Calibri" w:hAnsi="Calibri" w:cs="Calibri"/>
                <w:noProof/>
                <w:webHidden/>
              </w:rPr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t>2</w:t>
            </w:r>
            <w:r w:rsidR="00EB1E7B"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2A4208E" w14:textId="7454CE73" w:rsidR="00EB1E7B" w:rsidRPr="008E328D" w:rsidRDefault="00EB1E7B">
          <w:pPr>
            <w:pStyle w:val="Spistreci1"/>
            <w:tabs>
              <w:tab w:val="left" w:pos="440"/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3" w:history="1">
            <w:r w:rsidRPr="008E328D">
              <w:rPr>
                <w:rStyle w:val="Hipercze"/>
                <w:rFonts w:ascii="Calibri" w:hAnsi="Calibri" w:cs="Calibri"/>
                <w:noProof/>
              </w:rPr>
              <w:t>2.</w:t>
            </w:r>
            <w:r w:rsidRPr="008E328D">
              <w:rPr>
                <w:rFonts w:ascii="Calibri" w:eastAsiaTheme="minorEastAsia" w:hAnsi="Calibri" w:cs="Calibri"/>
                <w:noProof/>
                <w:sz w:val="24"/>
                <w:szCs w:val="24"/>
                <w:lang w:eastAsia="pl-PL"/>
              </w:rPr>
              <w:tab/>
            </w:r>
            <w:r w:rsidRPr="008E328D">
              <w:rPr>
                <w:rStyle w:val="Hipercze"/>
                <w:rFonts w:ascii="Calibri" w:hAnsi="Calibri" w:cs="Calibri"/>
                <w:noProof/>
              </w:rPr>
              <w:t>Struktura systemu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_Toc211874583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2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D81C851" w14:textId="13D5AA30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4" w:history="1">
            <w:r w:rsidRPr="008E328D">
              <w:rPr>
                <w:rStyle w:val="Hipercze"/>
                <w:rFonts w:ascii="Calibri" w:hAnsi="Calibri" w:cs="Calibri"/>
                <w:noProof/>
              </w:rPr>
              <w:t>2.1 Urządzenia pomiarowe i moduły komunikacyjne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_Toc211874584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2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EEB85F" w14:textId="0ED0964D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5" w:history="1">
            <w:r w:rsidRPr="008E328D">
              <w:rPr>
                <w:rStyle w:val="Hipercze"/>
                <w:rFonts w:ascii="Calibri" w:hAnsi="Calibri" w:cs="Calibri"/>
                <w:noProof/>
              </w:rPr>
              <w:t>2.2 Optymalizacja zużycia mediów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_Toc211874585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3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23F266" w14:textId="16EB378A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6" w:history="1">
            <w:r w:rsidRPr="008E328D">
              <w:rPr>
                <w:rStyle w:val="Hipercze"/>
                <w:rFonts w:ascii="Calibri" w:hAnsi="Calibri" w:cs="Calibri"/>
                <w:noProof/>
              </w:rPr>
              <w:t>2.3 Komunikacja z urządzeniami obiektowymi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_Toc211874586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5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116FD62" w14:textId="1969A48E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7" w:history="1">
            <w:r w:rsidRPr="008E328D">
              <w:rPr>
                <w:rStyle w:val="Hipercze"/>
                <w:rFonts w:ascii="Calibri" w:hAnsi="Calibri" w:cs="Calibri"/>
                <w:noProof/>
              </w:rPr>
              <w:t>2.4 Aplikacja użytkownika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_Toc211874587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5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A0379A3" w14:textId="5083E0EA" w:rsidR="00EB1E7B" w:rsidRPr="008E328D" w:rsidRDefault="00EB1E7B">
          <w:pPr>
            <w:pStyle w:val="Spistreci2"/>
            <w:tabs>
              <w:tab w:val="right" w:leader="dot" w:pos="9062"/>
            </w:tabs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211874588" w:history="1">
            <w:r w:rsidRPr="008E328D">
              <w:rPr>
                <w:rStyle w:val="Hipercze"/>
                <w:rFonts w:ascii="Calibri" w:hAnsi="Calibri" w:cs="Calibri"/>
                <w:noProof/>
              </w:rPr>
              <w:t>2.5 Zdalny dostęp</w:t>
            </w:r>
            <w:r w:rsidRPr="008E328D">
              <w:rPr>
                <w:rFonts w:ascii="Calibri" w:hAnsi="Calibri" w:cs="Calibri"/>
                <w:noProof/>
                <w:webHidden/>
              </w:rPr>
              <w:tab/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E328D">
              <w:rPr>
                <w:rFonts w:ascii="Calibri" w:hAnsi="Calibri" w:cs="Calibri"/>
                <w:noProof/>
                <w:webHidden/>
              </w:rPr>
              <w:instrText xml:space="preserve"> PAGEREF _Toc211874588 \h </w:instrText>
            </w:r>
            <w:r w:rsidRPr="008E328D">
              <w:rPr>
                <w:rFonts w:ascii="Calibri" w:hAnsi="Calibri" w:cs="Calibri"/>
                <w:noProof/>
                <w:webHidden/>
              </w:rPr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E328D">
              <w:rPr>
                <w:rFonts w:ascii="Calibri" w:hAnsi="Calibri" w:cs="Calibri"/>
                <w:noProof/>
                <w:webHidden/>
              </w:rPr>
              <w:t>7</w:t>
            </w:r>
            <w:r w:rsidRPr="008E328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8988928" w14:textId="625E1E4E" w:rsidR="00C17CEA" w:rsidRPr="008E328D" w:rsidRDefault="00C17CEA" w:rsidP="24135370">
          <w:pPr>
            <w:pStyle w:val="Spistreci2"/>
            <w:tabs>
              <w:tab w:val="right" w:leader="dot" w:pos="9060"/>
            </w:tabs>
            <w:rPr>
              <w:rStyle w:val="Hipercze"/>
              <w:rFonts w:ascii="Calibri" w:hAnsi="Calibri" w:cs="Calibri"/>
              <w:noProof/>
              <w:lang w:eastAsia="pl-PL"/>
            </w:rPr>
          </w:pPr>
          <w:r w:rsidRPr="008E328D">
            <w:rPr>
              <w:rFonts w:ascii="Calibri" w:hAnsi="Calibri" w:cs="Calibri"/>
            </w:rPr>
            <w:fldChar w:fldCharType="end"/>
          </w:r>
        </w:p>
      </w:sdtContent>
    </w:sdt>
    <w:p w14:paraId="153A3EE4" w14:textId="46B6368A" w:rsidR="00414A54" w:rsidRPr="008E328D" w:rsidRDefault="00414A54">
      <w:pPr>
        <w:rPr>
          <w:rFonts w:ascii="Calibri" w:hAnsi="Calibri" w:cs="Calibri"/>
        </w:rPr>
      </w:pPr>
    </w:p>
    <w:p w14:paraId="407DA170" w14:textId="77777777" w:rsidR="002250F4" w:rsidRPr="008E328D" w:rsidRDefault="002250F4" w:rsidP="002250F4">
      <w:pPr>
        <w:rPr>
          <w:rFonts w:ascii="Calibri" w:hAnsi="Calibri" w:cs="Calibri"/>
          <w:b/>
          <w:bCs/>
        </w:rPr>
      </w:pPr>
    </w:p>
    <w:p w14:paraId="538D4C84" w14:textId="77777777" w:rsidR="00B72C6B" w:rsidRPr="008E328D" w:rsidRDefault="00B72C6B" w:rsidP="7754F189">
      <w:pPr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</w:pPr>
      <w:r w:rsidRPr="008E328D">
        <w:rPr>
          <w:rFonts w:ascii="Calibri" w:hAnsi="Calibri" w:cs="Calibri"/>
        </w:rPr>
        <w:br w:type="page"/>
      </w:r>
    </w:p>
    <w:p w14:paraId="394ED103" w14:textId="77777777" w:rsidR="00CD7EB4" w:rsidRDefault="00CD7EB4" w:rsidP="00276D7A">
      <w:pPr>
        <w:spacing w:line="360" w:lineRule="auto"/>
        <w:jc w:val="both"/>
        <w:rPr>
          <w:rFonts w:ascii="Calibri" w:hAnsi="Calibri" w:cs="Calibri"/>
        </w:rPr>
      </w:pPr>
    </w:p>
    <w:p w14:paraId="03DF1208" w14:textId="5C86C560" w:rsidR="00581D5A" w:rsidRPr="008E328D" w:rsidRDefault="00581D5A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Przez System należy rozumieć kompletne rozwiązanie sprzętowo aplikacyjne, które łącznie realizuje opisane cele i posiada wyspecyfikowane funkcjonalności.</w:t>
      </w:r>
    </w:p>
    <w:p w14:paraId="0DC8FD18" w14:textId="41106864" w:rsidR="00581D5A" w:rsidRPr="008E328D" w:rsidRDefault="7E79073E" w:rsidP="00EB1E7B">
      <w:pPr>
        <w:pStyle w:val="Nagwek1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bookmarkStart w:id="0" w:name="_Toc211874582"/>
      <w:r w:rsidRPr="008E328D">
        <w:rPr>
          <w:rFonts w:ascii="Calibri" w:hAnsi="Calibri" w:cs="Calibri"/>
        </w:rPr>
        <w:t>Podstawowe założenia</w:t>
      </w:r>
      <w:bookmarkEnd w:id="0"/>
      <w:r w:rsidR="00581D5A" w:rsidRPr="008E328D">
        <w:rPr>
          <w:rFonts w:ascii="Calibri" w:hAnsi="Calibri" w:cs="Calibri"/>
        </w:rPr>
        <w:t xml:space="preserve"> </w:t>
      </w:r>
    </w:p>
    <w:p w14:paraId="7758E456" w14:textId="22F433D4" w:rsidR="004A6DC4" w:rsidRPr="008E328D" w:rsidRDefault="00581D5A" w:rsidP="005C263C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4A6DC4" w:rsidRPr="008E328D">
        <w:rPr>
          <w:rFonts w:ascii="Calibri" w:hAnsi="Calibri" w:cs="Calibri"/>
        </w:rPr>
        <w:t>ystem zarzadzania zużyciem mediów</w:t>
      </w:r>
      <w:r w:rsidR="00472B88" w:rsidRPr="008E328D">
        <w:rPr>
          <w:rFonts w:ascii="Calibri" w:hAnsi="Calibri" w:cs="Calibri"/>
        </w:rPr>
        <w:t xml:space="preserve"> powinien zapewnić następujące funkcjonalności:</w:t>
      </w:r>
    </w:p>
    <w:p w14:paraId="07008E68" w14:textId="07DD4E7C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integrację danych z urządzeń pomiarowych;</w:t>
      </w:r>
    </w:p>
    <w:p w14:paraId="69109715" w14:textId="5AFC528F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implementację rozwiązań umożliwiających optymalizację zużycia mediów;</w:t>
      </w:r>
    </w:p>
    <w:p w14:paraId="56EF4386" w14:textId="74A3FA7B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centralną wizualizację i analizę danych;</w:t>
      </w:r>
    </w:p>
    <w:p w14:paraId="098631EE" w14:textId="4A7893A0" w:rsidR="00472B88" w:rsidRPr="008E328D" w:rsidRDefault="00581D5A" w:rsidP="00581D5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bezpieczny zdalny dostęp w trybie serwisowym;</w:t>
      </w:r>
    </w:p>
    <w:p w14:paraId="78C16D4B" w14:textId="4D1CBC24" w:rsidR="009722D5" w:rsidRPr="00824109" w:rsidRDefault="00581D5A" w:rsidP="005C263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24109">
        <w:rPr>
          <w:rFonts w:ascii="Calibri" w:hAnsi="Calibri" w:cs="Calibri"/>
          <w:sz w:val="24"/>
          <w:szCs w:val="24"/>
        </w:rPr>
        <w:t>System</w:t>
      </w:r>
      <w:r w:rsidR="009722D5" w:rsidRPr="00824109">
        <w:rPr>
          <w:rFonts w:ascii="Calibri" w:hAnsi="Calibri" w:cs="Calibri"/>
          <w:sz w:val="24"/>
          <w:szCs w:val="24"/>
        </w:rPr>
        <w:t>:</w:t>
      </w:r>
      <w:r w:rsidR="004E4CE4" w:rsidRPr="00824109">
        <w:rPr>
          <w:rFonts w:ascii="Calibri" w:hAnsi="Calibri" w:cs="Calibri"/>
          <w:sz w:val="24"/>
          <w:szCs w:val="24"/>
        </w:rPr>
        <w:t xml:space="preserve"> </w:t>
      </w:r>
    </w:p>
    <w:p w14:paraId="50119BD9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system do monitorowania zużycia energii w budynku – 1 lic</w:t>
      </w:r>
    </w:p>
    <w:p w14:paraId="4E94B23E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 xml:space="preserve">System stanowił będzie źródło danych do monitorowania zużycia mediów i kosztów z tym związanych. System zapewni mechanizmy automatycznego podziału faktur przez dostawców mediów na poszczególne punkty poboru. </w:t>
      </w:r>
    </w:p>
    <w:p w14:paraId="3986C945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udostępni rozbudowane mechanizmy analiz i raportowania zużycia mediów i kosztów z nimi związanych w podziale na typ obiektu (np. ulica, basen, szkoła, urząd), liczbę użytkowników obiektu, zmiany zużycia związane z modernizacją obiektu, wykorzystanie energii ze źródeł ekologicznych w całkowitym zużyciu energii przez obiekt itp. System będzie źródłem danych do monitorowania realizacji planów gospodarki niskoemisyjnej.</w:t>
      </w:r>
    </w:p>
    <w:p w14:paraId="02E42041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zapewnić raporty pozwalające na bieżące analizy wartości poboru mocy w poszczególnych obszarach bilansowych gminy, które automatycznie odświeżają się co określony interwał czasowy.</w:t>
      </w:r>
    </w:p>
    <w:p w14:paraId="04B61C55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umożliwi sygnalizowanie użytkownikowi (np. poprzez wiadomość e-mail/sms) przerw w odczycie danych pomiarowych.</w:t>
      </w:r>
    </w:p>
    <w:p w14:paraId="59699DA1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posiadać funkcjonalność „strażnika mierzonej wielkości'' (dla danego urządzenia, pomiarowego jak i dla danej grupy odczytowej) odpowiedzialnego za bieżącą kontrolę wartości mierzonej wielkości (np. zużycie, przepływ, pobór) oraz wyznaczanie prognozy z uwzględnieniem zdefiniowanych progów.</w:t>
      </w:r>
    </w:p>
    <w:p w14:paraId="43D11587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824109">
        <w:rPr>
          <w:rFonts w:ascii="Calibri" w:eastAsia="Times New Roman" w:hAnsi="Calibri" w:cs="Calibri"/>
          <w:lang w:eastAsia="pl-PL"/>
        </w:rPr>
        <w:t>System powinien umożliwiać tworzenie profili poboru wykorzystywanych do generowania prognoz i grafików zużycia dla wybranych punktów poboru.</w:t>
      </w:r>
    </w:p>
    <w:p w14:paraId="4733A3C0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System umożliwi:</w:t>
      </w:r>
    </w:p>
    <w:p w14:paraId="231DD013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odczyt danych z liczników zużycia energii elektrycznej (lub być może również w przyszłości wody, energii elektrycznej, ciepła, gazu)</w:t>
      </w:r>
    </w:p>
    <w:p w14:paraId="49C41BC7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agregowanie danych dotyczących kosztów i wielkości zużycia mediów przez jednostki budżetowe,</w:t>
      </w:r>
    </w:p>
    <w:p w14:paraId="036A87F3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lastRenderedPageBreak/>
        <w:t>obliczanie, szacowanie, zapamiętywanie, prognozowanie, modelowanie wartości mających na celu przedstawienie oraz oszacowanie kosztów i wielkości zużycia mediów przez w/w jednostki, a także prognozowanie wartości zużycia mediów dla nowych lub modernizowanych obiektów,</w:t>
      </w:r>
    </w:p>
    <w:p w14:paraId="28EE22E9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definiowanie oraz wdrażanie polityk zużycia mediów (sterowanie oświetleniem, zużyciem ciepła)</w:t>
      </w:r>
    </w:p>
    <w:p w14:paraId="52BE0FDF" w14:textId="77777777" w:rsidR="00824109" w:rsidRPr="00824109" w:rsidRDefault="00824109" w:rsidP="0082410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System będzie miał budowę modułową: </w:t>
      </w:r>
    </w:p>
    <w:p w14:paraId="6073C5F0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komunikacji z czujnikami / licznikami</w:t>
      </w:r>
    </w:p>
    <w:p w14:paraId="547D5F8E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Moduł analityczny - zapewni możliwość przygotowania i prezentacji raportów w dowolnym układzie oraz dowolnej formie (kołowy, słupkowy, tabelaryczny, itd.) bazujących na zebranych danych. </w:t>
      </w:r>
    </w:p>
    <w:p w14:paraId="68C79C7B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rozliczeniowy - umożliwi tworzenie dowolnych formuł rozliczeniowych z możliwością symulacji dowolnej taryfy rozliczeniowej oraz rozliczeń korporacyjnych lub umów skonsolidowanych.</w:t>
      </w:r>
    </w:p>
    <w:p w14:paraId="4CCB08FA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 xml:space="preserve">Moduł predykcji - umożliwi dokonywanie rozbudowanych analiz porównawczych i wnioskowanie na ich podstawie </w:t>
      </w:r>
    </w:p>
    <w:p w14:paraId="2424470C" w14:textId="77777777" w:rsidR="00824109" w:rsidRPr="00824109" w:rsidRDefault="00824109" w:rsidP="00824109">
      <w:pPr>
        <w:pStyle w:val="Akapitzlist"/>
        <w:numPr>
          <w:ilvl w:val="2"/>
          <w:numId w:val="35"/>
        </w:numPr>
        <w:spacing w:after="0" w:line="276" w:lineRule="auto"/>
        <w:jc w:val="both"/>
        <w:rPr>
          <w:rFonts w:ascii="Calibri" w:hAnsi="Calibri" w:cs="Calibri"/>
        </w:rPr>
      </w:pPr>
      <w:r w:rsidRPr="00824109">
        <w:rPr>
          <w:rFonts w:ascii="Calibri" w:hAnsi="Calibri" w:cs="Calibri"/>
        </w:rPr>
        <w:t>Moduł sterowania ogrzewaniem - zapewni możliwość kontroli oraz sterowania systemami grzewczymi i klimatyzacyjnymi w budynkach użyteczności publicznej.</w:t>
      </w:r>
    </w:p>
    <w:p w14:paraId="45D15169" w14:textId="042D3B0B" w:rsidR="00C1391E" w:rsidRPr="008E328D" w:rsidRDefault="004E4CE4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powinny być w pełni zintegrowane i nie </w:t>
      </w:r>
      <w:r w:rsidR="00581D5A" w:rsidRPr="008E328D">
        <w:rPr>
          <w:rFonts w:ascii="Calibri" w:hAnsi="Calibri" w:cs="Calibri"/>
        </w:rPr>
        <w:t>może</w:t>
      </w:r>
      <w:r w:rsidRPr="008E328D">
        <w:rPr>
          <w:rFonts w:ascii="Calibri" w:hAnsi="Calibri" w:cs="Calibri"/>
        </w:rPr>
        <w:t xml:space="preserve"> być realizowane w formie subskrypcji</w:t>
      </w:r>
      <w:r w:rsidR="00581D5A" w:rsidRPr="008E328D">
        <w:rPr>
          <w:rFonts w:ascii="Calibri" w:hAnsi="Calibri" w:cs="Calibri"/>
        </w:rPr>
        <w:t>,</w:t>
      </w:r>
    </w:p>
    <w:p w14:paraId="48591C02" w14:textId="4ADFD363" w:rsidR="009722D5" w:rsidRPr="008E328D" w:rsidRDefault="009722D5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mus</w:t>
      </w:r>
      <w:r w:rsidR="00581D5A" w:rsidRPr="008E328D">
        <w:rPr>
          <w:rFonts w:ascii="Calibri" w:hAnsi="Calibri" w:cs="Calibri"/>
        </w:rPr>
        <w:t>i</w:t>
      </w:r>
      <w:r w:rsidRPr="008E328D">
        <w:rPr>
          <w:rFonts w:ascii="Calibri" w:hAnsi="Calibri" w:cs="Calibri"/>
        </w:rPr>
        <w:t xml:space="preserve"> pracować w oparciu o otwarte protokoły komunikacyjne</w:t>
      </w:r>
      <w:r w:rsidR="00274DBC" w:rsidRPr="008E328D">
        <w:rPr>
          <w:rFonts w:ascii="Calibri" w:hAnsi="Calibri" w:cs="Calibri"/>
        </w:rPr>
        <w:t>, niezależne od jednego producenta</w:t>
      </w:r>
      <w:r w:rsidR="005B73CB" w:rsidRPr="008E328D">
        <w:rPr>
          <w:rFonts w:ascii="Calibri" w:hAnsi="Calibri" w:cs="Calibri"/>
        </w:rPr>
        <w:t>;</w:t>
      </w:r>
    </w:p>
    <w:p w14:paraId="5E358DC2" w14:textId="065880EF" w:rsidR="00274DBC" w:rsidRPr="008E328D" w:rsidRDefault="00274DBC" w:rsidP="00824109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powinny </w:t>
      </w:r>
      <w:r w:rsidR="00581D5A" w:rsidRPr="008E328D">
        <w:rPr>
          <w:rFonts w:ascii="Calibri" w:hAnsi="Calibri" w:cs="Calibri"/>
        </w:rPr>
        <w:t>zapewnić</w:t>
      </w:r>
      <w:r w:rsidRPr="008E328D">
        <w:rPr>
          <w:rFonts w:ascii="Calibri" w:hAnsi="Calibri" w:cs="Calibri"/>
        </w:rPr>
        <w:t xml:space="preserve"> możliwość integracji z systemami zewnętrznymi;</w:t>
      </w:r>
    </w:p>
    <w:p w14:paraId="6C187170" w14:textId="4F6140A4" w:rsidR="005358E9" w:rsidRPr="008E328D" w:rsidRDefault="669AD514" w:rsidP="00EB1E7B">
      <w:pPr>
        <w:pStyle w:val="Nagwek1"/>
        <w:numPr>
          <w:ilvl w:val="0"/>
          <w:numId w:val="21"/>
        </w:numPr>
        <w:spacing w:line="360" w:lineRule="auto"/>
        <w:rPr>
          <w:rFonts w:ascii="Calibri" w:hAnsi="Calibri" w:cs="Calibri"/>
        </w:rPr>
      </w:pPr>
      <w:bookmarkStart w:id="1" w:name="_Toc211874583"/>
      <w:r w:rsidRPr="008E328D">
        <w:rPr>
          <w:rFonts w:ascii="Calibri" w:hAnsi="Calibri" w:cs="Calibri"/>
        </w:rPr>
        <w:t>Struktura systemu</w:t>
      </w:r>
      <w:bookmarkEnd w:id="1"/>
    </w:p>
    <w:p w14:paraId="0FA73105" w14:textId="0425CA94" w:rsidR="005358E9" w:rsidRPr="008E328D" w:rsidRDefault="009E3188" w:rsidP="00581D5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5358E9" w:rsidRPr="008E328D">
        <w:rPr>
          <w:rFonts w:ascii="Calibri" w:hAnsi="Calibri" w:cs="Calibri"/>
        </w:rPr>
        <w:t>ystem składa</w:t>
      </w:r>
      <w:r w:rsidRPr="008E328D">
        <w:rPr>
          <w:rFonts w:ascii="Calibri" w:hAnsi="Calibri" w:cs="Calibri"/>
        </w:rPr>
        <w:t>ł</w:t>
      </w:r>
      <w:r w:rsidR="005358E9" w:rsidRPr="008E328D">
        <w:rPr>
          <w:rFonts w:ascii="Calibri" w:hAnsi="Calibri" w:cs="Calibri"/>
        </w:rPr>
        <w:t xml:space="preserve"> się</w:t>
      </w:r>
      <w:r w:rsidRPr="008E328D">
        <w:rPr>
          <w:rFonts w:ascii="Calibri" w:hAnsi="Calibri" w:cs="Calibri"/>
        </w:rPr>
        <w:t xml:space="preserve"> będzie co najmniej</w:t>
      </w:r>
      <w:r w:rsidR="005358E9" w:rsidRPr="008E328D">
        <w:rPr>
          <w:rFonts w:ascii="Calibri" w:hAnsi="Calibri" w:cs="Calibri"/>
        </w:rPr>
        <w:t xml:space="preserve"> z następujących elementów:</w:t>
      </w:r>
    </w:p>
    <w:p w14:paraId="0ACD69AE" w14:textId="776B252C" w:rsidR="005358E9" w:rsidRPr="008E328D" w:rsidRDefault="00AA4C29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urządzenia pomiarowe – zapewniające odczyt zużywanych mediów;</w:t>
      </w:r>
    </w:p>
    <w:p w14:paraId="0C10C938" w14:textId="3A33FC84" w:rsidR="00AA4C29" w:rsidRPr="008E328D" w:rsidRDefault="00AA4C29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moduły komunikacyjne – zapewniające wymianę danych między urządzeniami pomiarowymi a aplikacją systemową;</w:t>
      </w:r>
    </w:p>
    <w:p w14:paraId="519DCEE9" w14:textId="36DD0C6C" w:rsidR="00AA4C29" w:rsidRPr="008E328D" w:rsidRDefault="00FB1E86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urządzenia obiektowe – wspierające funkcje umożliwiające optymalizację zużycia mediów;</w:t>
      </w:r>
    </w:p>
    <w:p w14:paraId="7AE11827" w14:textId="771A2BCA" w:rsidR="00FB1E86" w:rsidRPr="008E328D" w:rsidRDefault="00FB1E86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serwer aplikacyjny – z aplikacją użytkownika i bazą danych</w:t>
      </w:r>
      <w:r w:rsidR="00F62233">
        <w:rPr>
          <w:rFonts w:ascii="Calibri" w:hAnsi="Calibri" w:cs="Calibri"/>
        </w:rPr>
        <w:t xml:space="preserve"> w postaci systemu działającego na maszynie wirtualnej</w:t>
      </w:r>
      <w:r w:rsidRPr="008E328D">
        <w:rPr>
          <w:rFonts w:ascii="Calibri" w:hAnsi="Calibri" w:cs="Calibri"/>
        </w:rPr>
        <w:t>;</w:t>
      </w:r>
    </w:p>
    <w:p w14:paraId="3E5423C4" w14:textId="0C36D868" w:rsidR="00F117C9" w:rsidRPr="008E328D" w:rsidRDefault="00A1085B" w:rsidP="00276D7A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r</w:t>
      </w:r>
      <w:r w:rsidR="00D71A23" w:rsidRPr="008E328D">
        <w:rPr>
          <w:rFonts w:ascii="Calibri" w:hAnsi="Calibri" w:cs="Calibri"/>
        </w:rPr>
        <w:t>outer</w:t>
      </w:r>
      <w:r w:rsidRPr="008E328D">
        <w:rPr>
          <w:rFonts w:ascii="Calibri" w:hAnsi="Calibri" w:cs="Calibri"/>
        </w:rPr>
        <w:t xml:space="preserve"> dost</w:t>
      </w:r>
      <w:r w:rsidR="002071AE" w:rsidRPr="008E328D">
        <w:rPr>
          <w:rFonts w:ascii="Calibri" w:hAnsi="Calibri" w:cs="Calibri"/>
        </w:rPr>
        <w:t>ę</w:t>
      </w:r>
      <w:r w:rsidRPr="008E328D">
        <w:rPr>
          <w:rFonts w:ascii="Calibri" w:hAnsi="Calibri" w:cs="Calibri"/>
        </w:rPr>
        <w:t>powy</w:t>
      </w:r>
      <w:r w:rsidR="00D71A23" w:rsidRPr="008E328D">
        <w:rPr>
          <w:rFonts w:ascii="Calibri" w:hAnsi="Calibri" w:cs="Calibri"/>
        </w:rPr>
        <w:t xml:space="preserve"> – zapewniający funkcję zdalnego serwisu</w:t>
      </w:r>
      <w:r w:rsidR="00F62233">
        <w:rPr>
          <w:rFonts w:ascii="Calibri" w:hAnsi="Calibri" w:cs="Calibri"/>
        </w:rPr>
        <w:t xml:space="preserve"> zapewniony przez Zamawiającego, producent </w:t>
      </w:r>
      <w:proofErr w:type="spellStart"/>
      <w:r w:rsidR="00F62233">
        <w:rPr>
          <w:rFonts w:ascii="Calibri" w:hAnsi="Calibri" w:cs="Calibri"/>
        </w:rPr>
        <w:t>Fortinet</w:t>
      </w:r>
      <w:proofErr w:type="spellEnd"/>
      <w:r w:rsidR="00D71A23" w:rsidRPr="008E328D">
        <w:rPr>
          <w:rFonts w:ascii="Calibri" w:hAnsi="Calibri" w:cs="Calibri"/>
        </w:rPr>
        <w:t>;</w:t>
      </w:r>
    </w:p>
    <w:p w14:paraId="5B5896D5" w14:textId="77777777" w:rsidR="00CD5404" w:rsidRDefault="00CD540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05375FC0" w14:textId="77777777" w:rsidR="00CD7EB4" w:rsidRDefault="00CD7EB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7C73E655" w14:textId="77777777" w:rsidR="00CD7EB4" w:rsidRDefault="00CD7EB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4B7EBF69" w14:textId="77777777" w:rsidR="00CD7EB4" w:rsidRPr="008E328D" w:rsidRDefault="00CD7EB4" w:rsidP="00276D7A">
      <w:pPr>
        <w:pStyle w:val="Akapitzlist"/>
        <w:spacing w:line="360" w:lineRule="auto"/>
        <w:rPr>
          <w:rFonts w:ascii="Calibri" w:hAnsi="Calibri" w:cs="Calibri"/>
        </w:rPr>
      </w:pPr>
    </w:p>
    <w:p w14:paraId="7BFACDAA" w14:textId="7D046272" w:rsidR="00C1391E" w:rsidRPr="008E328D" w:rsidRDefault="00EB1E7B" w:rsidP="00276D7A">
      <w:pPr>
        <w:pStyle w:val="Nagwek2"/>
        <w:spacing w:line="360" w:lineRule="auto"/>
        <w:rPr>
          <w:rFonts w:ascii="Calibri" w:hAnsi="Calibri" w:cs="Calibri"/>
        </w:rPr>
      </w:pPr>
      <w:bookmarkStart w:id="2" w:name="_Toc211874584"/>
      <w:r w:rsidRPr="008E328D">
        <w:rPr>
          <w:rFonts w:ascii="Calibri" w:hAnsi="Calibri" w:cs="Calibri"/>
        </w:rPr>
        <w:lastRenderedPageBreak/>
        <w:t xml:space="preserve">2.1 </w:t>
      </w:r>
      <w:r w:rsidR="6E87B626" w:rsidRPr="008E328D">
        <w:rPr>
          <w:rFonts w:ascii="Calibri" w:hAnsi="Calibri" w:cs="Calibri"/>
        </w:rPr>
        <w:t>Urządzenia pomiarowe</w:t>
      </w:r>
      <w:r w:rsidR="74165050" w:rsidRPr="008E328D">
        <w:rPr>
          <w:rFonts w:ascii="Calibri" w:hAnsi="Calibri" w:cs="Calibri"/>
        </w:rPr>
        <w:t xml:space="preserve"> i moduły komunikacyjne</w:t>
      </w:r>
      <w:bookmarkEnd w:id="2"/>
    </w:p>
    <w:p w14:paraId="723997B4" w14:textId="3EA874B4" w:rsidR="00C1391E" w:rsidRPr="008E328D" w:rsidRDefault="009E3188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</w:t>
      </w:r>
      <w:r w:rsidR="00C1391E" w:rsidRPr="008E328D">
        <w:rPr>
          <w:rFonts w:ascii="Calibri" w:hAnsi="Calibri" w:cs="Calibri"/>
        </w:rPr>
        <w:t xml:space="preserve">ystem musi umożliwiać odczyt danych z urządzeń pomiarowych: liczników energii elektrycznej, ciepła, wody. </w:t>
      </w:r>
    </w:p>
    <w:p w14:paraId="3E5FD4BD" w14:textId="1AFE03C0" w:rsidR="005C0722" w:rsidRPr="008E328D" w:rsidRDefault="00C1391E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Do odczytu liczników energii elektrycznej wymagana jest obsługa protokołu IEC62056-21 oraz </w:t>
      </w:r>
      <w:proofErr w:type="spellStart"/>
      <w:r w:rsidRPr="008E328D">
        <w:rPr>
          <w:rFonts w:ascii="Calibri" w:hAnsi="Calibri" w:cs="Calibri"/>
        </w:rPr>
        <w:t>Modbus</w:t>
      </w:r>
      <w:proofErr w:type="spellEnd"/>
      <w:r w:rsidRPr="008E328D">
        <w:rPr>
          <w:rFonts w:ascii="Calibri" w:hAnsi="Calibri" w:cs="Calibri"/>
        </w:rPr>
        <w:t xml:space="preserve"> RTU. Odczyt danych z licznik</w:t>
      </w:r>
      <w:r w:rsidR="00240BC9" w:rsidRPr="008E328D">
        <w:rPr>
          <w:rFonts w:ascii="Calibri" w:hAnsi="Calibri" w:cs="Calibri"/>
        </w:rPr>
        <w:t>a</w:t>
      </w:r>
      <w:r w:rsidRPr="008E328D">
        <w:rPr>
          <w:rFonts w:ascii="Calibri" w:hAnsi="Calibri" w:cs="Calibri"/>
        </w:rPr>
        <w:t xml:space="preserve"> ciepła</w:t>
      </w:r>
      <w:r w:rsidR="00240BC9" w:rsidRPr="008E328D">
        <w:rPr>
          <w:rFonts w:ascii="Calibri" w:hAnsi="Calibri" w:cs="Calibri"/>
        </w:rPr>
        <w:t xml:space="preserve"> realizowany </w:t>
      </w:r>
      <w:r w:rsidR="00581D5A" w:rsidRPr="008E328D">
        <w:rPr>
          <w:rFonts w:ascii="Calibri" w:hAnsi="Calibri" w:cs="Calibri"/>
        </w:rPr>
        <w:t xml:space="preserve">będzie </w:t>
      </w:r>
      <w:r w:rsidR="00240BC9" w:rsidRPr="008E328D">
        <w:rPr>
          <w:rFonts w:ascii="Calibri" w:hAnsi="Calibri" w:cs="Calibri"/>
        </w:rPr>
        <w:t>poprzez protokół M-Bus.</w:t>
      </w:r>
      <w:r w:rsidR="00011078" w:rsidRPr="008E328D">
        <w:rPr>
          <w:rFonts w:ascii="Calibri" w:hAnsi="Calibri" w:cs="Calibri"/>
        </w:rPr>
        <w:t xml:space="preserve"> </w:t>
      </w:r>
      <w:r w:rsidR="00240BC9" w:rsidRPr="008E328D">
        <w:rPr>
          <w:rFonts w:ascii="Calibri" w:hAnsi="Calibri" w:cs="Calibri"/>
        </w:rPr>
        <w:t xml:space="preserve">Ze </w:t>
      </w:r>
      <w:r w:rsidR="00011078" w:rsidRPr="008E328D">
        <w:rPr>
          <w:rFonts w:ascii="Calibri" w:hAnsi="Calibri" w:cs="Calibri"/>
        </w:rPr>
        <w:t>względu na brak możliwości kablowego połączenia</w:t>
      </w:r>
      <w:r w:rsidR="00240BC9" w:rsidRPr="008E328D">
        <w:rPr>
          <w:rFonts w:ascii="Calibri" w:hAnsi="Calibri" w:cs="Calibri"/>
        </w:rPr>
        <w:t xml:space="preserve"> odczyt danych z licznika wody</w:t>
      </w:r>
      <w:r w:rsidR="00011078" w:rsidRPr="008E328D">
        <w:rPr>
          <w:rFonts w:ascii="Calibri" w:hAnsi="Calibri" w:cs="Calibri"/>
        </w:rPr>
        <w:t xml:space="preserve"> </w:t>
      </w:r>
      <w:r w:rsidRPr="008E328D">
        <w:rPr>
          <w:rFonts w:ascii="Calibri" w:hAnsi="Calibri" w:cs="Calibri"/>
        </w:rPr>
        <w:t>powinien być realizowany w formie bezprzewodowej w</w:t>
      </w:r>
      <w:r w:rsidR="00A02DEE" w:rsidRPr="008E328D">
        <w:rPr>
          <w:rFonts w:ascii="Calibri" w:hAnsi="Calibri" w:cs="Calibri"/>
        </w:rPr>
        <w:t xml:space="preserve"> otwartym</w:t>
      </w:r>
      <w:r w:rsidRPr="008E328D">
        <w:rPr>
          <w:rFonts w:ascii="Calibri" w:hAnsi="Calibri" w:cs="Calibri"/>
        </w:rPr>
        <w:t xml:space="preserve"> standardzie </w:t>
      </w:r>
      <w:proofErr w:type="spellStart"/>
      <w:r w:rsidRPr="008E328D">
        <w:rPr>
          <w:rFonts w:ascii="Calibri" w:hAnsi="Calibri" w:cs="Calibri"/>
        </w:rPr>
        <w:t>LoRaWAN</w:t>
      </w:r>
      <w:proofErr w:type="spellEnd"/>
      <w:r w:rsidRPr="008E328D">
        <w:rPr>
          <w:rFonts w:ascii="Calibri" w:hAnsi="Calibri" w:cs="Calibri"/>
        </w:rPr>
        <w:t>.</w:t>
      </w:r>
    </w:p>
    <w:p w14:paraId="7FA3ED7C" w14:textId="77777777" w:rsidR="00956BC6" w:rsidRPr="008E328D" w:rsidRDefault="00956BC6" w:rsidP="00276D7A">
      <w:pPr>
        <w:spacing w:line="360" w:lineRule="auto"/>
        <w:jc w:val="both"/>
        <w:rPr>
          <w:rFonts w:ascii="Calibri" w:hAnsi="Calibri" w:cs="Calibri"/>
        </w:rPr>
      </w:pPr>
    </w:p>
    <w:p w14:paraId="10E90D43" w14:textId="2343039E" w:rsidR="00956BC6" w:rsidRPr="008E328D" w:rsidRDefault="00EB1E7B" w:rsidP="00276D7A">
      <w:pPr>
        <w:pStyle w:val="Nagwek2"/>
        <w:spacing w:line="360" w:lineRule="auto"/>
        <w:rPr>
          <w:rFonts w:ascii="Calibri" w:hAnsi="Calibri" w:cs="Calibri"/>
        </w:rPr>
      </w:pPr>
      <w:bookmarkStart w:id="3" w:name="_Toc211874585"/>
      <w:r w:rsidRPr="008E328D">
        <w:rPr>
          <w:rFonts w:ascii="Calibri" w:hAnsi="Calibri" w:cs="Calibri"/>
        </w:rPr>
        <w:t xml:space="preserve">2.2 </w:t>
      </w:r>
      <w:r w:rsidR="7226D3E6" w:rsidRPr="008E328D">
        <w:rPr>
          <w:rFonts w:ascii="Calibri" w:hAnsi="Calibri" w:cs="Calibri"/>
        </w:rPr>
        <w:t>Optymalizacja zużycia mediów</w:t>
      </w:r>
      <w:bookmarkEnd w:id="3"/>
    </w:p>
    <w:p w14:paraId="6F9693D3" w14:textId="50BA0571" w:rsidR="00C1391E" w:rsidRPr="008E328D" w:rsidRDefault="00CD5404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System powinien zapewniać funkcje wspomagające optymalizację zużycia mediów</w:t>
      </w:r>
      <w:r w:rsidR="000F5613" w:rsidRPr="008E328D">
        <w:rPr>
          <w:rFonts w:ascii="Calibri" w:hAnsi="Calibri" w:cs="Calibri"/>
        </w:rPr>
        <w:t xml:space="preserve"> oraz detekcji stanów awaryjnych (np. wycieków wody)</w:t>
      </w:r>
      <w:r w:rsidRPr="008E328D">
        <w:rPr>
          <w:rFonts w:ascii="Calibri" w:hAnsi="Calibri" w:cs="Calibri"/>
        </w:rPr>
        <w:t xml:space="preserve">. W tym celu </w:t>
      </w:r>
      <w:r w:rsidR="009E3188" w:rsidRPr="008E328D">
        <w:rPr>
          <w:rFonts w:ascii="Calibri" w:hAnsi="Calibri" w:cs="Calibri"/>
        </w:rPr>
        <w:t xml:space="preserve">należy zaprojektować i uruchomić następujące </w:t>
      </w:r>
      <w:r w:rsidRPr="008E328D">
        <w:rPr>
          <w:rFonts w:ascii="Calibri" w:hAnsi="Calibri" w:cs="Calibri"/>
        </w:rPr>
        <w:t>rozwiąza</w:t>
      </w:r>
      <w:r w:rsidR="009E3188" w:rsidRPr="008E328D">
        <w:rPr>
          <w:rFonts w:ascii="Calibri" w:hAnsi="Calibri" w:cs="Calibri"/>
        </w:rPr>
        <w:t>nia</w:t>
      </w:r>
      <w:r w:rsidRPr="008E328D">
        <w:rPr>
          <w:rFonts w:ascii="Calibri" w:hAnsi="Calibri" w:cs="Calibri"/>
        </w:rPr>
        <w:t xml:space="preserve"> sprzętowo – programowych wspierających te procesy:</w:t>
      </w:r>
    </w:p>
    <w:p w14:paraId="226BD059" w14:textId="5E34E28F" w:rsidR="00CD5404" w:rsidRPr="008E328D" w:rsidRDefault="00581D5A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g</w:t>
      </w:r>
      <w:r w:rsidR="1267AD59" w:rsidRPr="008E328D">
        <w:rPr>
          <w:rFonts w:ascii="Calibri" w:hAnsi="Calibri" w:cs="Calibri"/>
          <w:u w:val="single"/>
        </w:rPr>
        <w:t>łowic</w:t>
      </w:r>
      <w:r w:rsidR="1A73DFD0" w:rsidRPr="008E328D">
        <w:rPr>
          <w:rFonts w:ascii="Calibri" w:hAnsi="Calibri" w:cs="Calibri"/>
          <w:u w:val="single"/>
        </w:rPr>
        <w:t>e</w:t>
      </w:r>
      <w:r w:rsidR="1267AD59" w:rsidRPr="008E328D">
        <w:rPr>
          <w:rFonts w:ascii="Calibri" w:hAnsi="Calibri" w:cs="Calibri"/>
          <w:u w:val="single"/>
        </w:rPr>
        <w:t xml:space="preserve"> termostatyczn</w:t>
      </w:r>
      <w:r w:rsidR="1A73DFD0" w:rsidRPr="008E328D">
        <w:rPr>
          <w:rFonts w:ascii="Calibri" w:hAnsi="Calibri" w:cs="Calibri"/>
          <w:u w:val="single"/>
        </w:rPr>
        <w:t>e</w:t>
      </w:r>
      <w:r w:rsidR="1267AD59" w:rsidRPr="008E328D">
        <w:rPr>
          <w:rFonts w:ascii="Calibri" w:hAnsi="Calibri" w:cs="Calibri"/>
        </w:rPr>
        <w:t xml:space="preserve"> z obsługą bezprzewodowej komunikacji w otwartym standardzie </w:t>
      </w:r>
      <w:proofErr w:type="spellStart"/>
      <w:r w:rsidR="1267AD59" w:rsidRPr="008E328D">
        <w:rPr>
          <w:rFonts w:ascii="Calibri" w:hAnsi="Calibri" w:cs="Calibri"/>
        </w:rPr>
        <w:t>LoRaWAN</w:t>
      </w:r>
      <w:proofErr w:type="spellEnd"/>
      <w:r w:rsidR="1267AD59" w:rsidRPr="008E328D">
        <w:rPr>
          <w:rFonts w:ascii="Calibri" w:hAnsi="Calibri" w:cs="Calibri"/>
        </w:rPr>
        <w:t xml:space="preserve"> w ilości 97</w:t>
      </w:r>
      <w:r w:rsidR="00940CA6">
        <w:rPr>
          <w:rFonts w:ascii="Calibri" w:hAnsi="Calibri" w:cs="Calibri"/>
        </w:rPr>
        <w:t xml:space="preserve"> </w:t>
      </w:r>
      <w:r w:rsidR="1267AD59" w:rsidRPr="008E328D">
        <w:rPr>
          <w:rFonts w:ascii="Calibri" w:hAnsi="Calibri" w:cs="Calibri"/>
        </w:rPr>
        <w:t>szt.</w:t>
      </w:r>
      <w:r w:rsidR="1A73DFD0" w:rsidRPr="008E328D">
        <w:rPr>
          <w:rFonts w:ascii="Calibri" w:hAnsi="Calibri" w:cs="Calibri"/>
        </w:rPr>
        <w:t>, za pośrednictwem których możliwe jest dynamiczne sterowanie ogrzewaniem w pomieszczeniach budynku.</w:t>
      </w:r>
      <w:r w:rsidR="1267AD59" w:rsidRPr="008E328D">
        <w:rPr>
          <w:rFonts w:ascii="Calibri" w:hAnsi="Calibri" w:cs="Calibri"/>
        </w:rPr>
        <w:t xml:space="preserve"> </w:t>
      </w:r>
      <w:r w:rsidR="78F835B0" w:rsidRPr="008E328D">
        <w:rPr>
          <w:rFonts w:ascii="Calibri" w:hAnsi="Calibri" w:cs="Calibri"/>
        </w:rPr>
        <w:t>Głowice powinny być zasilane bateryjnie</w:t>
      </w:r>
      <w:r w:rsidR="44FB7274" w:rsidRPr="008E328D">
        <w:rPr>
          <w:rFonts w:ascii="Calibri" w:hAnsi="Calibri" w:cs="Calibri"/>
        </w:rPr>
        <w:t>, z czasem pracy bez konieczności wymiany baterii przez min. 5 lat (deklaracja producenta)</w:t>
      </w:r>
      <w:r w:rsidR="57AF6709" w:rsidRPr="008E328D">
        <w:rPr>
          <w:rFonts w:ascii="Calibri" w:hAnsi="Calibri" w:cs="Calibri"/>
        </w:rPr>
        <w:t>. Głowice znajdujące się w obrębie części wspólnych (17szt.) muszą być</w:t>
      </w:r>
      <w:r w:rsidR="78F835B0" w:rsidRPr="008E328D">
        <w:rPr>
          <w:rFonts w:ascii="Calibri" w:hAnsi="Calibri" w:cs="Calibri"/>
        </w:rPr>
        <w:t xml:space="preserve"> wyposażone w </w:t>
      </w:r>
      <w:r w:rsidR="0328E4D7" w:rsidRPr="008E328D">
        <w:rPr>
          <w:rFonts w:ascii="Calibri" w:hAnsi="Calibri" w:cs="Calibri"/>
        </w:rPr>
        <w:t xml:space="preserve">dedykowane </w:t>
      </w:r>
      <w:r w:rsidR="78F835B0" w:rsidRPr="008E328D">
        <w:rPr>
          <w:rFonts w:ascii="Calibri" w:hAnsi="Calibri" w:cs="Calibri"/>
        </w:rPr>
        <w:t>nakładk</w:t>
      </w:r>
      <w:r w:rsidR="3E618CC3" w:rsidRPr="008E328D">
        <w:rPr>
          <w:rFonts w:ascii="Calibri" w:hAnsi="Calibri" w:cs="Calibri"/>
        </w:rPr>
        <w:t>i</w:t>
      </w:r>
      <w:r w:rsidR="78F835B0" w:rsidRPr="008E328D">
        <w:rPr>
          <w:rFonts w:ascii="Calibri" w:hAnsi="Calibri" w:cs="Calibri"/>
        </w:rPr>
        <w:t xml:space="preserve"> uniemożliwiając</w:t>
      </w:r>
      <w:r w:rsidR="7A4B08A4" w:rsidRPr="008E328D">
        <w:rPr>
          <w:rFonts w:ascii="Calibri" w:hAnsi="Calibri" w:cs="Calibri"/>
        </w:rPr>
        <w:t>e</w:t>
      </w:r>
      <w:r w:rsidR="78F835B0" w:rsidRPr="008E328D">
        <w:rPr>
          <w:rFonts w:ascii="Calibri" w:hAnsi="Calibri" w:cs="Calibri"/>
        </w:rPr>
        <w:t xml:space="preserve"> ich uszkodzenie</w:t>
      </w:r>
      <w:r w:rsidR="1A73DFD0" w:rsidRPr="008E328D">
        <w:rPr>
          <w:rFonts w:ascii="Calibri" w:hAnsi="Calibri" w:cs="Calibri"/>
        </w:rPr>
        <w:t xml:space="preserve"> lub kradzież</w:t>
      </w:r>
      <w:r w:rsidR="78F835B0" w:rsidRPr="008E328D">
        <w:rPr>
          <w:rFonts w:ascii="Calibri" w:hAnsi="Calibri" w:cs="Calibri"/>
        </w:rPr>
        <w:t>.</w:t>
      </w:r>
      <w:r w:rsidR="1A73DFD0" w:rsidRPr="008E328D">
        <w:rPr>
          <w:rFonts w:ascii="Calibri" w:hAnsi="Calibri" w:cs="Calibri"/>
        </w:rPr>
        <w:t xml:space="preserve"> </w:t>
      </w:r>
      <w:r w:rsidR="44BA55F1" w:rsidRPr="008E328D">
        <w:rPr>
          <w:rFonts w:ascii="Calibri" w:hAnsi="Calibri" w:cs="Calibri"/>
        </w:rPr>
        <w:t>Urządzenie powinn</w:t>
      </w:r>
      <w:r w:rsidR="476BA2E1" w:rsidRPr="008E328D">
        <w:rPr>
          <w:rFonts w:ascii="Calibri" w:hAnsi="Calibri" w:cs="Calibri"/>
        </w:rPr>
        <w:t>o</w:t>
      </w:r>
      <w:r w:rsidR="44BA55F1" w:rsidRPr="008E328D">
        <w:rPr>
          <w:rFonts w:ascii="Calibri" w:hAnsi="Calibri" w:cs="Calibri"/>
        </w:rPr>
        <w:t xml:space="preserve"> mieć</w:t>
      </w:r>
      <w:r w:rsidR="476BA2E1" w:rsidRPr="008E328D">
        <w:rPr>
          <w:rFonts w:ascii="Calibri" w:hAnsi="Calibri" w:cs="Calibri"/>
        </w:rPr>
        <w:t>: zintegrowany wyświetlacz umożliwiający wyświetlenie aktualnej wartości zadanej temperatury, możliwość ręcznego zadawania wartości temperatury (z opcją blokady modyfikacji),</w:t>
      </w:r>
      <w:r w:rsidR="44BA55F1" w:rsidRPr="008E328D">
        <w:rPr>
          <w:rFonts w:ascii="Calibri" w:hAnsi="Calibri" w:cs="Calibri"/>
        </w:rPr>
        <w:t xml:space="preserve"> wbudowany wewnętrzny czujnik temperatury i funkcję detekcji otwarcia okna.</w:t>
      </w:r>
    </w:p>
    <w:p w14:paraId="6E62ADE4" w14:textId="2DE47C17" w:rsidR="00CE044A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00C17CEA" w:rsidRPr="008E328D">
        <w:rPr>
          <w:rFonts w:ascii="Calibri" w:hAnsi="Calibri" w:cs="Calibri"/>
          <w:u w:val="single"/>
        </w:rPr>
        <w:t>zujniki temperatury i wilgotności</w:t>
      </w:r>
      <w:r w:rsidR="00C17CEA" w:rsidRPr="008E328D">
        <w:rPr>
          <w:rFonts w:ascii="Calibri" w:hAnsi="Calibri" w:cs="Calibri"/>
        </w:rPr>
        <w:t xml:space="preserve"> z obsługą bezprzewodowej komunikacji w otwartym standardzie </w:t>
      </w:r>
      <w:proofErr w:type="spellStart"/>
      <w:r w:rsidR="00C17CEA" w:rsidRPr="008E328D">
        <w:rPr>
          <w:rFonts w:ascii="Calibri" w:hAnsi="Calibri" w:cs="Calibri"/>
        </w:rPr>
        <w:t>LoRaWAN</w:t>
      </w:r>
      <w:proofErr w:type="spellEnd"/>
      <w:r w:rsidR="00C17CEA" w:rsidRPr="008E328D">
        <w:rPr>
          <w:rFonts w:ascii="Calibri" w:hAnsi="Calibri" w:cs="Calibri"/>
        </w:rPr>
        <w:t xml:space="preserve"> w ilości 63</w:t>
      </w:r>
      <w:r w:rsidR="00940CA6">
        <w:rPr>
          <w:rFonts w:ascii="Calibri" w:hAnsi="Calibri" w:cs="Calibri"/>
        </w:rPr>
        <w:t xml:space="preserve"> </w:t>
      </w:r>
      <w:r w:rsidR="00C17CEA" w:rsidRPr="008E328D">
        <w:rPr>
          <w:rFonts w:ascii="Calibri" w:hAnsi="Calibri" w:cs="Calibri"/>
        </w:rPr>
        <w:t xml:space="preserve">szt. Czujniki muszą być w pełni autonomiczne energetycznie – zasilane bateryjnie, bez konieczności doprowadzania zasilania przewodowego – a także umożliwiać zdalną konfigurację oraz aktualizację oprogramowania sprzętowego z poziomu infrastruktury </w:t>
      </w:r>
      <w:proofErr w:type="spellStart"/>
      <w:r w:rsidR="00C17CEA" w:rsidRPr="008E328D">
        <w:rPr>
          <w:rFonts w:ascii="Calibri" w:hAnsi="Calibri" w:cs="Calibri"/>
        </w:rPr>
        <w:t>LoRaWAN</w:t>
      </w:r>
      <w:proofErr w:type="spellEnd"/>
      <w:r w:rsidR="00C17CEA" w:rsidRPr="008E328D">
        <w:rPr>
          <w:rFonts w:ascii="Calibri" w:hAnsi="Calibri" w:cs="Calibri"/>
        </w:rPr>
        <w:t xml:space="preserve"> (OTAA). Wymagana jest dokładność pomiaru temperatury na poziomie co najmniej ±0,2°C, oraz pomiaru wilgotności minimum ±2%.</w:t>
      </w:r>
      <w:r w:rsidR="006D532E" w:rsidRPr="008E328D">
        <w:rPr>
          <w:rFonts w:ascii="Calibri" w:hAnsi="Calibri" w:cs="Calibri"/>
        </w:rPr>
        <w:t xml:space="preserve"> Interwał wysyłania danych do systemu powinien być konfigurowalny i mieścić się w przedziale od </w:t>
      </w:r>
      <w:r w:rsidR="00DE4D11" w:rsidRPr="008E328D">
        <w:rPr>
          <w:rFonts w:ascii="Calibri" w:hAnsi="Calibri" w:cs="Calibri"/>
        </w:rPr>
        <w:t xml:space="preserve">min. co </w:t>
      </w:r>
      <w:r w:rsidR="006D532E" w:rsidRPr="008E328D">
        <w:rPr>
          <w:rFonts w:ascii="Calibri" w:hAnsi="Calibri" w:cs="Calibri"/>
        </w:rPr>
        <w:t>10 minut do 1 godziny.</w:t>
      </w:r>
    </w:p>
    <w:p w14:paraId="107B83BC" w14:textId="6C7E3E57" w:rsidR="00C17CEA" w:rsidRPr="008E328D" w:rsidRDefault="009E3188" w:rsidP="2413537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2BC7C592" w:rsidRPr="008E328D">
        <w:rPr>
          <w:rFonts w:ascii="Calibri" w:hAnsi="Calibri" w:cs="Calibri"/>
          <w:u w:val="single"/>
        </w:rPr>
        <w:t xml:space="preserve">zujniki jakości powietrza </w:t>
      </w:r>
      <w:r w:rsidR="02D9CC13" w:rsidRPr="008E328D">
        <w:rPr>
          <w:rFonts w:ascii="Calibri" w:hAnsi="Calibri" w:cs="Calibri"/>
          <w:u w:val="single"/>
        </w:rPr>
        <w:t xml:space="preserve">z wyświetlaczem </w:t>
      </w:r>
      <w:r w:rsidR="2BC7C592" w:rsidRPr="008E328D">
        <w:rPr>
          <w:rFonts w:ascii="Calibri" w:hAnsi="Calibri" w:cs="Calibri"/>
        </w:rPr>
        <w:t>- montowane w kluczowych pomieszczeniach (10szt.)</w:t>
      </w:r>
      <w:r w:rsidR="0B32A0A4" w:rsidRPr="008E328D">
        <w:rPr>
          <w:rFonts w:ascii="Calibri" w:hAnsi="Calibri" w:cs="Calibri"/>
        </w:rPr>
        <w:t>, obsługujące pomiar temperatury, wilgotności i CO2 oraz pomiar natężenia oświetlenia</w:t>
      </w:r>
      <w:r w:rsidR="7F712F6D" w:rsidRPr="008E328D">
        <w:rPr>
          <w:rFonts w:ascii="Calibri" w:hAnsi="Calibri" w:cs="Calibri"/>
        </w:rPr>
        <w:t xml:space="preserve">, z obsługą bezprzewodowej komunikacji w otwartym standardzie </w:t>
      </w:r>
      <w:proofErr w:type="spellStart"/>
      <w:r w:rsidR="7F712F6D" w:rsidRPr="008E328D">
        <w:rPr>
          <w:rFonts w:ascii="Calibri" w:hAnsi="Calibri" w:cs="Calibri"/>
        </w:rPr>
        <w:t>LoRaWAN</w:t>
      </w:r>
      <w:proofErr w:type="spellEnd"/>
      <w:r w:rsidR="34EFECB8" w:rsidRPr="008E328D">
        <w:rPr>
          <w:rFonts w:ascii="Calibri" w:hAnsi="Calibri" w:cs="Calibri"/>
        </w:rPr>
        <w:t xml:space="preserve">, pracujące na </w:t>
      </w:r>
      <w:r w:rsidR="34EFECB8" w:rsidRPr="008E328D">
        <w:rPr>
          <w:rFonts w:ascii="Calibri" w:hAnsi="Calibri" w:cs="Calibri"/>
        </w:rPr>
        <w:lastRenderedPageBreak/>
        <w:t>zasilaniu bateryjnym (brak konieczności doprowadzania zasilania przewodowego)</w:t>
      </w:r>
      <w:r w:rsidR="354C0C6A" w:rsidRPr="008E328D">
        <w:rPr>
          <w:rFonts w:ascii="Calibri" w:hAnsi="Calibri" w:cs="Calibri"/>
        </w:rPr>
        <w:t xml:space="preserve"> - zarówno w formie zewnętrznie instalowanych baterii jak i wbudowanych baterii słonecznych</w:t>
      </w:r>
      <w:r w:rsidR="0B32A0A4" w:rsidRPr="008E328D">
        <w:rPr>
          <w:rFonts w:ascii="Calibri" w:hAnsi="Calibri" w:cs="Calibri"/>
        </w:rPr>
        <w:t>.</w:t>
      </w:r>
      <w:r w:rsidR="01A419EF" w:rsidRPr="008E328D">
        <w:rPr>
          <w:rFonts w:ascii="Calibri" w:hAnsi="Calibri" w:cs="Calibri"/>
        </w:rPr>
        <w:t xml:space="preserve"> Czujniki powinny mieć wbudowany wyświetlacz min. 2.5” oraz czujnik ruchu.</w:t>
      </w:r>
      <w:r w:rsidR="61B7850A" w:rsidRPr="008E328D">
        <w:rPr>
          <w:rFonts w:ascii="Calibri" w:hAnsi="Calibri" w:cs="Calibri"/>
        </w:rPr>
        <w:t xml:space="preserve"> W</w:t>
      </w:r>
      <w:r w:rsidR="10F139AD" w:rsidRPr="008E328D">
        <w:rPr>
          <w:rFonts w:ascii="Calibri" w:hAnsi="Calibri" w:cs="Calibri"/>
        </w:rPr>
        <w:t>ymagane dokładności pomiarowe: temperatura: ±0.2-0.7%, wilgotność: ±3%, CO2 ±3%</w:t>
      </w:r>
      <w:r w:rsidR="6577F486" w:rsidRPr="008E328D">
        <w:rPr>
          <w:rFonts w:ascii="Calibri" w:hAnsi="Calibri" w:cs="Calibri"/>
        </w:rPr>
        <w:t>, natężenie światła: ±10%</w:t>
      </w:r>
      <w:r w:rsidR="10F139AD" w:rsidRPr="008E328D">
        <w:rPr>
          <w:rFonts w:ascii="Calibri" w:hAnsi="Calibri" w:cs="Calibri"/>
        </w:rPr>
        <w:t>.</w:t>
      </w:r>
      <w:r w:rsidR="60EF3EED" w:rsidRPr="008E328D">
        <w:rPr>
          <w:rFonts w:ascii="Calibri" w:hAnsi="Calibri" w:cs="Calibri"/>
        </w:rPr>
        <w:t xml:space="preserve"> Wbudowany wyświetlacz powinien w sposób jednoznaczny przedstawiać poziom CO₂, temperaturę i wilgotność</w:t>
      </w:r>
      <w:r w:rsidR="157ACDFA" w:rsidRPr="008E328D">
        <w:rPr>
          <w:rFonts w:ascii="Calibri" w:hAnsi="Calibri" w:cs="Calibri"/>
        </w:rPr>
        <w:t>.</w:t>
      </w:r>
    </w:p>
    <w:p w14:paraId="01AF05BF" w14:textId="76490507" w:rsidR="00D471A4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00D471A4" w:rsidRPr="008E328D">
        <w:rPr>
          <w:rFonts w:ascii="Calibri" w:hAnsi="Calibri" w:cs="Calibri"/>
          <w:u w:val="single"/>
        </w:rPr>
        <w:t>zujniki otwarcia okien i drzwi</w:t>
      </w:r>
      <w:r w:rsidR="00D471A4" w:rsidRPr="008E328D">
        <w:rPr>
          <w:rFonts w:ascii="Calibri" w:hAnsi="Calibri" w:cs="Calibri"/>
        </w:rPr>
        <w:t xml:space="preserve"> (80szt.) – w formie bezprzewodowych czujników kontaktronowych opartych na technologii </w:t>
      </w:r>
      <w:proofErr w:type="spellStart"/>
      <w:r w:rsidR="00D471A4" w:rsidRPr="008E328D">
        <w:rPr>
          <w:rFonts w:ascii="Calibri" w:hAnsi="Calibri" w:cs="Calibri"/>
        </w:rPr>
        <w:t>LoRaWAN</w:t>
      </w:r>
      <w:proofErr w:type="spellEnd"/>
      <w:r w:rsidR="00D471A4" w:rsidRPr="008E328D">
        <w:rPr>
          <w:rFonts w:ascii="Calibri" w:hAnsi="Calibri" w:cs="Calibri"/>
        </w:rPr>
        <w:t xml:space="preserve">. Urządzenia te powinny działać w paśmie 868 MHz i obsługiwać aktywację przez OTAA, umożliwiając bezpieczną i energooszczędną komunikację z infrastrukturą sieciową. Czujniki muszą być zasilane bateryjnie, bez konieczności prowadzenia instalacji przewodowej, a ich minimalna żywotność baterii nie powinna być krótsza niż </w:t>
      </w:r>
      <w:r w:rsidR="00557358" w:rsidRPr="008E328D">
        <w:rPr>
          <w:rFonts w:ascii="Calibri" w:hAnsi="Calibri" w:cs="Calibri"/>
        </w:rPr>
        <w:t>7</w:t>
      </w:r>
      <w:r w:rsidR="00D471A4" w:rsidRPr="008E328D">
        <w:rPr>
          <w:rFonts w:ascii="Calibri" w:hAnsi="Calibri" w:cs="Calibri"/>
        </w:rPr>
        <w:t xml:space="preserve"> lat przy standardowym cyklu zgłoszeń zdarzeń</w:t>
      </w:r>
      <w:r w:rsidR="00557358" w:rsidRPr="008E328D">
        <w:rPr>
          <w:rFonts w:ascii="Calibri" w:hAnsi="Calibri" w:cs="Calibri"/>
        </w:rPr>
        <w:t xml:space="preserve"> (deklaracja producenta). </w:t>
      </w:r>
      <w:r w:rsidR="00D471A4" w:rsidRPr="008E328D">
        <w:rPr>
          <w:rFonts w:ascii="Calibri" w:hAnsi="Calibri" w:cs="Calibri"/>
        </w:rPr>
        <w:t xml:space="preserve">Urządzenia powinny wykrywać zmianę stanu otwarcia z użyciem wbudowanego czujnika magnetycznego i natychmiast przesyłać dane o zdarzeniu (otwarte / zamknięte) za pośrednictwem sieci </w:t>
      </w:r>
      <w:proofErr w:type="spellStart"/>
      <w:r w:rsidR="00D471A4" w:rsidRPr="008E328D">
        <w:rPr>
          <w:rFonts w:ascii="Calibri" w:hAnsi="Calibri" w:cs="Calibri"/>
        </w:rPr>
        <w:t>LoRaWAN</w:t>
      </w:r>
      <w:proofErr w:type="spellEnd"/>
      <w:r w:rsidR="00D471A4" w:rsidRPr="008E328D">
        <w:rPr>
          <w:rFonts w:ascii="Calibri" w:hAnsi="Calibri" w:cs="Calibri"/>
        </w:rPr>
        <w:t xml:space="preserve">. Czujnik musi także umożliwiać okresowe przesyłanie tzw. </w:t>
      </w:r>
      <w:proofErr w:type="spellStart"/>
      <w:r w:rsidR="00D471A4" w:rsidRPr="008E328D">
        <w:rPr>
          <w:rFonts w:ascii="Calibri" w:hAnsi="Calibri" w:cs="Calibri"/>
        </w:rPr>
        <w:t>heartbeat</w:t>
      </w:r>
      <w:proofErr w:type="spellEnd"/>
      <w:r w:rsidR="00D471A4" w:rsidRPr="008E328D">
        <w:rPr>
          <w:rFonts w:ascii="Calibri" w:hAnsi="Calibri" w:cs="Calibri"/>
        </w:rPr>
        <w:t xml:space="preserve">, czyli sygnału kontrolnego informującego o poprawnym działaniu, niezależnie od wykrycia zdarzenia. Wymaga się obecności lokalnego przycisku do aktywacji lub testu oraz diody LED informującej o stanie urządzenia (np. aktywacji, błędzie, rozłączeniu). </w:t>
      </w:r>
    </w:p>
    <w:p w14:paraId="5E6EE69D" w14:textId="13BAD265" w:rsidR="00540526" w:rsidRPr="008E328D" w:rsidRDefault="009E3188" w:rsidP="00276D7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c</w:t>
      </w:r>
      <w:r w:rsidR="6F9B51FE" w:rsidRPr="008E328D">
        <w:rPr>
          <w:rFonts w:ascii="Calibri" w:hAnsi="Calibri" w:cs="Calibri"/>
          <w:u w:val="single"/>
        </w:rPr>
        <w:t>zujniki detekcji zalania</w:t>
      </w:r>
      <w:r w:rsidR="6F9B51FE" w:rsidRPr="008E328D">
        <w:rPr>
          <w:rFonts w:ascii="Calibri" w:hAnsi="Calibri" w:cs="Calibri"/>
        </w:rPr>
        <w:t xml:space="preserve"> (</w:t>
      </w:r>
      <w:r w:rsidR="00F62233">
        <w:rPr>
          <w:rFonts w:ascii="Calibri" w:hAnsi="Calibri" w:cs="Calibri"/>
        </w:rPr>
        <w:t>10</w:t>
      </w:r>
      <w:r w:rsidR="00443B75">
        <w:rPr>
          <w:rFonts w:ascii="Calibri" w:hAnsi="Calibri" w:cs="Calibri"/>
        </w:rPr>
        <w:t xml:space="preserve"> </w:t>
      </w:r>
      <w:r w:rsidR="6F9B51FE" w:rsidRPr="008E328D">
        <w:rPr>
          <w:rFonts w:ascii="Calibri" w:hAnsi="Calibri" w:cs="Calibri"/>
        </w:rPr>
        <w:t>szt.) - w celu detekcji zalania wodą w pomieszczeniach technicznych</w:t>
      </w:r>
      <w:r w:rsidR="402BB155" w:rsidRPr="008E328D">
        <w:rPr>
          <w:rFonts w:ascii="Calibri" w:hAnsi="Calibri" w:cs="Calibri"/>
        </w:rPr>
        <w:t xml:space="preserve"> </w:t>
      </w:r>
      <w:r w:rsidR="6F9B51FE" w:rsidRPr="008E328D">
        <w:rPr>
          <w:rFonts w:ascii="Calibri" w:hAnsi="Calibri" w:cs="Calibri"/>
        </w:rPr>
        <w:t xml:space="preserve">oraz w strefach podwyższonego ryzyka zaleca się zastosowanie bezprzewodowych czujników zalania działających w oparciu o technologię </w:t>
      </w:r>
      <w:proofErr w:type="spellStart"/>
      <w:r w:rsidR="6F9B51FE" w:rsidRPr="008E328D">
        <w:rPr>
          <w:rFonts w:ascii="Calibri" w:hAnsi="Calibri" w:cs="Calibri"/>
        </w:rPr>
        <w:t>LoRaWAN</w:t>
      </w:r>
      <w:proofErr w:type="spellEnd"/>
      <w:r w:rsidR="6F9B51FE" w:rsidRPr="008E328D">
        <w:rPr>
          <w:rFonts w:ascii="Calibri" w:hAnsi="Calibri" w:cs="Calibri"/>
        </w:rPr>
        <w:t>.</w:t>
      </w:r>
      <w:r w:rsidR="6B3D5146" w:rsidRPr="008E328D">
        <w:rPr>
          <w:rFonts w:ascii="Calibri" w:hAnsi="Calibri" w:cs="Calibri"/>
        </w:rPr>
        <w:t xml:space="preserve"> Czujniki muszą być w pełni autonomiczne pod względem zasilania – zasilane bateryjnie, z minimalnym okresem działania wynoszącym co najmniej 7 lat bez konieczności wymiany baterii, przy założeniu typowego cyklu pracy z wysyłką danych co 30 minut i natychmiastową transmisją w przypadku wykrycia zalania.</w:t>
      </w:r>
      <w:r w:rsidR="13A0EF99" w:rsidRPr="008E328D">
        <w:rPr>
          <w:rFonts w:ascii="Calibri" w:hAnsi="Calibri" w:cs="Calibri"/>
        </w:rPr>
        <w:t xml:space="preserve"> Urządzenie powinno wykrywać obecność cieczy (np. wody) w oparciu o sondy detekcyjne umieszczone bezpośrednio na obudowie lub na przewodach </w:t>
      </w:r>
      <w:proofErr w:type="spellStart"/>
      <w:r w:rsidR="13A0EF99" w:rsidRPr="008E328D">
        <w:rPr>
          <w:rFonts w:ascii="Calibri" w:hAnsi="Calibri" w:cs="Calibri"/>
        </w:rPr>
        <w:t>sondowych</w:t>
      </w:r>
      <w:proofErr w:type="spellEnd"/>
      <w:r w:rsidR="13A0EF99" w:rsidRPr="008E328D">
        <w:rPr>
          <w:rFonts w:ascii="Calibri" w:hAnsi="Calibri" w:cs="Calibri"/>
        </w:rPr>
        <w:t xml:space="preserve">, przy czym dopuszcza się obie wersje. W przypadku wykrycia cieczy czujnik musi natychmiast przesłać komunikat alarmowy poprzez sieć </w:t>
      </w:r>
      <w:proofErr w:type="spellStart"/>
      <w:r w:rsidR="13A0EF99" w:rsidRPr="008E328D">
        <w:rPr>
          <w:rFonts w:ascii="Calibri" w:hAnsi="Calibri" w:cs="Calibri"/>
        </w:rPr>
        <w:t>LoRaWAN</w:t>
      </w:r>
      <w:proofErr w:type="spellEnd"/>
      <w:r w:rsidR="13A0EF99" w:rsidRPr="008E328D">
        <w:rPr>
          <w:rFonts w:ascii="Calibri" w:hAnsi="Calibri" w:cs="Calibri"/>
        </w:rPr>
        <w:t>. Dodatkowo, urządzenie powinno okresowo wysyłać sygnały kontrolne (</w:t>
      </w:r>
      <w:proofErr w:type="spellStart"/>
      <w:r w:rsidR="13A0EF99" w:rsidRPr="008E328D">
        <w:rPr>
          <w:rFonts w:ascii="Calibri" w:hAnsi="Calibri" w:cs="Calibri"/>
        </w:rPr>
        <w:t>heartbeat</w:t>
      </w:r>
      <w:proofErr w:type="spellEnd"/>
      <w:r w:rsidR="13A0EF99" w:rsidRPr="008E328D">
        <w:rPr>
          <w:rFonts w:ascii="Calibri" w:hAnsi="Calibri" w:cs="Calibri"/>
        </w:rPr>
        <w:t>) niezależnie od stanu alarmowego, potwierdzające jego gotowość do pracy. Czujnik musi być wyposażony w lokalny przycisk do testowania działania oraz diodę LED sygnalizującą stan urządzenia i komunikacji.</w:t>
      </w:r>
    </w:p>
    <w:p w14:paraId="00477744" w14:textId="73DFE174" w:rsidR="04F2A766" w:rsidRPr="008E328D" w:rsidRDefault="009E3188" w:rsidP="2413537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  <w:u w:val="single"/>
        </w:rPr>
        <w:t>m</w:t>
      </w:r>
      <w:r w:rsidR="04F2A766" w:rsidRPr="008E328D">
        <w:rPr>
          <w:rFonts w:ascii="Calibri" w:hAnsi="Calibri" w:cs="Calibri"/>
          <w:u w:val="single"/>
        </w:rPr>
        <w:t>oduły sterowania oświetleniem</w:t>
      </w:r>
      <w:r w:rsidR="04F2A766" w:rsidRPr="008E328D">
        <w:rPr>
          <w:rFonts w:ascii="Calibri" w:hAnsi="Calibri" w:cs="Calibri"/>
        </w:rPr>
        <w:t xml:space="preserve"> - </w:t>
      </w:r>
      <w:r w:rsidR="3AC2D318" w:rsidRPr="008E328D">
        <w:rPr>
          <w:rFonts w:ascii="Calibri" w:hAnsi="Calibri" w:cs="Calibri"/>
        </w:rPr>
        <w:t>w ramach obsługi funkcji zarządzania i monitoringu zużycia energii elektrycznej należy zastosować urządzenia umożliwiające zdalne sterowanie zasilaniem wybranych odbiorników elektrycznych oraz pomiar parametrów energetycznych (</w:t>
      </w:r>
      <w:r w:rsidR="00A21875" w:rsidRPr="008E328D">
        <w:rPr>
          <w:rFonts w:ascii="Calibri" w:hAnsi="Calibri" w:cs="Calibri"/>
        </w:rPr>
        <w:t>1</w:t>
      </w:r>
      <w:r w:rsidR="3AC2D318" w:rsidRPr="008E328D">
        <w:rPr>
          <w:rFonts w:ascii="Calibri" w:hAnsi="Calibri" w:cs="Calibri"/>
        </w:rPr>
        <w:t xml:space="preserve">0szt.), komunikujące się w technologii </w:t>
      </w:r>
      <w:proofErr w:type="spellStart"/>
      <w:r w:rsidR="3AC2D318" w:rsidRPr="008E328D">
        <w:rPr>
          <w:rFonts w:ascii="Calibri" w:hAnsi="Calibri" w:cs="Calibri"/>
        </w:rPr>
        <w:t>LoRaWAN</w:t>
      </w:r>
      <w:proofErr w:type="spellEnd"/>
      <w:r w:rsidR="3AC2D318" w:rsidRPr="008E328D">
        <w:rPr>
          <w:rFonts w:ascii="Calibri" w:hAnsi="Calibri" w:cs="Calibri"/>
        </w:rPr>
        <w:t>.</w:t>
      </w:r>
      <w:r w:rsidR="11602E01" w:rsidRPr="008E328D">
        <w:rPr>
          <w:rFonts w:ascii="Calibri" w:hAnsi="Calibri" w:cs="Calibri"/>
        </w:rPr>
        <w:t xml:space="preserve"> Urządzenie musi umożliwiać zdalne włączanie i </w:t>
      </w:r>
      <w:r w:rsidR="11602E01" w:rsidRPr="008E328D">
        <w:rPr>
          <w:rFonts w:ascii="Calibri" w:hAnsi="Calibri" w:cs="Calibri"/>
        </w:rPr>
        <w:lastRenderedPageBreak/>
        <w:t>wyłączanie zasilania obwodów jednofazowych o napięciu znamionowym 230 V AC i prądzie do 16 A, a także rejestrować podstawowe parametry zużycia energii elektrycznej (napięcie, prąd, zużycie energii). Urządzenie powinno posiadać możliwość lokalnego testowania działania (np. przyciskiem) oraz wskaźnik LED informujący o stanie pracy. Urządzenie</w:t>
      </w:r>
      <w:r w:rsidR="00361C91" w:rsidRPr="008E328D">
        <w:rPr>
          <w:rFonts w:ascii="Calibri" w:hAnsi="Calibri" w:cs="Calibri"/>
        </w:rPr>
        <w:t xml:space="preserve"> powinno mieć możliwość el</w:t>
      </w:r>
      <w:r w:rsidR="73EC944C" w:rsidRPr="008E328D">
        <w:rPr>
          <w:rFonts w:ascii="Calibri" w:hAnsi="Calibri" w:cs="Calibri"/>
        </w:rPr>
        <w:t>as</w:t>
      </w:r>
      <w:r w:rsidR="00361C91" w:rsidRPr="008E328D">
        <w:rPr>
          <w:rFonts w:ascii="Calibri" w:hAnsi="Calibri" w:cs="Calibri"/>
        </w:rPr>
        <w:t>tycznego montażu</w:t>
      </w:r>
      <w:r w:rsidR="26D690F2" w:rsidRPr="008E328D">
        <w:rPr>
          <w:rFonts w:ascii="Calibri" w:hAnsi="Calibri" w:cs="Calibri"/>
        </w:rPr>
        <w:t>,</w:t>
      </w:r>
      <w:r w:rsidR="00361C91" w:rsidRPr="008E328D">
        <w:rPr>
          <w:rFonts w:ascii="Calibri" w:hAnsi="Calibri" w:cs="Calibri"/>
        </w:rPr>
        <w:t xml:space="preserve"> także </w:t>
      </w:r>
      <w:r w:rsidR="11602E01" w:rsidRPr="008E328D">
        <w:rPr>
          <w:rFonts w:ascii="Calibri" w:hAnsi="Calibri" w:cs="Calibri"/>
        </w:rPr>
        <w:t>w puszce podtynkowej</w:t>
      </w:r>
      <w:r w:rsidR="02226599" w:rsidRPr="008E328D">
        <w:rPr>
          <w:rFonts w:ascii="Calibri" w:hAnsi="Calibri" w:cs="Calibri"/>
        </w:rPr>
        <w:t>.</w:t>
      </w:r>
    </w:p>
    <w:p w14:paraId="0447FF01" w14:textId="2C6D783E" w:rsidR="00CD5404" w:rsidRPr="008E328D" w:rsidRDefault="00167794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Wszystkie ww. urządzenia obiektowe powinny być produkcji europejskiej.</w:t>
      </w:r>
    </w:p>
    <w:p w14:paraId="17B7459F" w14:textId="77777777" w:rsidR="009E3188" w:rsidRPr="008E328D" w:rsidRDefault="009E3188" w:rsidP="00276D7A">
      <w:pPr>
        <w:spacing w:line="360" w:lineRule="auto"/>
        <w:jc w:val="both"/>
        <w:rPr>
          <w:rFonts w:ascii="Calibri" w:hAnsi="Calibri" w:cs="Calibri"/>
        </w:rPr>
      </w:pPr>
    </w:p>
    <w:p w14:paraId="4D6E947C" w14:textId="2C46D160" w:rsidR="009E3188" w:rsidRPr="008E328D" w:rsidRDefault="00EB1E7B" w:rsidP="009E3188">
      <w:pPr>
        <w:pStyle w:val="Nagwek2"/>
        <w:spacing w:line="360" w:lineRule="auto"/>
        <w:rPr>
          <w:rFonts w:ascii="Calibri" w:hAnsi="Calibri" w:cs="Calibri"/>
        </w:rPr>
      </w:pPr>
      <w:bookmarkStart w:id="4" w:name="_Toc211874586"/>
      <w:r w:rsidRPr="008E328D">
        <w:rPr>
          <w:rFonts w:ascii="Calibri" w:hAnsi="Calibri" w:cs="Calibri"/>
        </w:rPr>
        <w:t xml:space="preserve">2.3 </w:t>
      </w:r>
      <w:r w:rsidR="009E3188" w:rsidRPr="008E328D">
        <w:rPr>
          <w:rFonts w:ascii="Calibri" w:hAnsi="Calibri" w:cs="Calibri"/>
        </w:rPr>
        <w:t>Komunikacja z urządzeniami obiektowymi</w:t>
      </w:r>
      <w:bookmarkEnd w:id="4"/>
    </w:p>
    <w:p w14:paraId="741BAF69" w14:textId="6ED90C3C" w:rsidR="004019CD" w:rsidRPr="008E328D" w:rsidRDefault="00A81B2C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W celu komunikacji z urządzeniami obiektowymi </w:t>
      </w:r>
      <w:proofErr w:type="spellStart"/>
      <w:r w:rsidRPr="008E328D">
        <w:rPr>
          <w:rFonts w:ascii="Calibri" w:hAnsi="Calibri" w:cs="Calibri"/>
        </w:rPr>
        <w:t>LoRaWAN</w:t>
      </w:r>
      <w:proofErr w:type="spellEnd"/>
      <w:r w:rsidRPr="008E328D">
        <w:rPr>
          <w:rFonts w:ascii="Calibri" w:hAnsi="Calibri" w:cs="Calibri"/>
        </w:rPr>
        <w:t xml:space="preserve"> </w:t>
      </w:r>
      <w:r w:rsidR="00581D5A" w:rsidRPr="008E328D">
        <w:rPr>
          <w:rFonts w:ascii="Calibri" w:hAnsi="Calibri" w:cs="Calibri"/>
        </w:rPr>
        <w:t xml:space="preserve">należy zaprojektować i wykonać </w:t>
      </w:r>
      <w:r w:rsidR="00034A15" w:rsidRPr="008E328D">
        <w:rPr>
          <w:rFonts w:ascii="Calibri" w:hAnsi="Calibri" w:cs="Calibri"/>
        </w:rPr>
        <w:t xml:space="preserve">układ </w:t>
      </w:r>
      <w:r w:rsidRPr="008E328D">
        <w:rPr>
          <w:rFonts w:ascii="Calibri" w:hAnsi="Calibri" w:cs="Calibri"/>
        </w:rPr>
        <w:t>bram komunikacyjn</w:t>
      </w:r>
      <w:r w:rsidR="00034A15" w:rsidRPr="008E328D">
        <w:rPr>
          <w:rFonts w:ascii="Calibri" w:hAnsi="Calibri" w:cs="Calibri"/>
        </w:rPr>
        <w:t>ych</w:t>
      </w:r>
      <w:r w:rsidRPr="008E328D">
        <w:rPr>
          <w:rFonts w:ascii="Calibri" w:hAnsi="Calibri" w:cs="Calibri"/>
        </w:rPr>
        <w:t xml:space="preserve"> zapewniając</w:t>
      </w:r>
      <w:r w:rsidR="00034A15" w:rsidRPr="008E328D">
        <w:rPr>
          <w:rFonts w:ascii="Calibri" w:hAnsi="Calibri" w:cs="Calibri"/>
        </w:rPr>
        <w:t>ych</w:t>
      </w:r>
      <w:r w:rsidRPr="008E328D">
        <w:rPr>
          <w:rFonts w:ascii="Calibri" w:hAnsi="Calibri" w:cs="Calibri"/>
        </w:rPr>
        <w:t xml:space="preserve"> następujące funkcjonalności:</w:t>
      </w:r>
    </w:p>
    <w:p w14:paraId="2890F488" w14:textId="461479DB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obsługa </w:t>
      </w:r>
      <w:r w:rsidR="009E3188" w:rsidRPr="008E328D">
        <w:rPr>
          <w:rFonts w:ascii="Calibri" w:hAnsi="Calibri" w:cs="Calibri"/>
        </w:rPr>
        <w:t xml:space="preserve">minimum </w:t>
      </w:r>
      <w:r w:rsidRPr="008E328D">
        <w:rPr>
          <w:rFonts w:ascii="Calibri" w:hAnsi="Calibri" w:cs="Calibri"/>
        </w:rPr>
        <w:t xml:space="preserve">ośmiu kanałów równoległych; </w:t>
      </w:r>
    </w:p>
    <w:p w14:paraId="620A6422" w14:textId="7777777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dekodowania ramek z wielu urządzeń jednocześnie (</w:t>
      </w:r>
      <w:proofErr w:type="spellStart"/>
      <w:r w:rsidRPr="008E328D">
        <w:rPr>
          <w:rFonts w:ascii="Calibri" w:hAnsi="Calibri" w:cs="Calibri"/>
        </w:rPr>
        <w:t>multi</w:t>
      </w:r>
      <w:proofErr w:type="spellEnd"/>
      <w:r w:rsidRPr="008E328D">
        <w:rPr>
          <w:rFonts w:ascii="Calibri" w:hAnsi="Calibri" w:cs="Calibri"/>
        </w:rPr>
        <w:t>-SF);</w:t>
      </w:r>
    </w:p>
    <w:p w14:paraId="20F2CC1C" w14:textId="7777777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port Ethernet z funkcją </w:t>
      </w:r>
      <w:proofErr w:type="spellStart"/>
      <w:r w:rsidRPr="008E328D">
        <w:rPr>
          <w:rFonts w:ascii="Calibri" w:hAnsi="Calibri" w:cs="Calibri"/>
        </w:rPr>
        <w:t>PoE</w:t>
      </w:r>
      <w:proofErr w:type="spellEnd"/>
      <w:r w:rsidRPr="008E328D">
        <w:rPr>
          <w:rFonts w:ascii="Calibri" w:hAnsi="Calibri" w:cs="Calibri"/>
        </w:rPr>
        <w:t xml:space="preserve"> (Power </w:t>
      </w:r>
      <w:proofErr w:type="spellStart"/>
      <w:r w:rsidRPr="008E328D">
        <w:rPr>
          <w:rFonts w:ascii="Calibri" w:hAnsi="Calibri" w:cs="Calibri"/>
        </w:rPr>
        <w:t>over</w:t>
      </w:r>
      <w:proofErr w:type="spellEnd"/>
      <w:r w:rsidRPr="008E328D">
        <w:rPr>
          <w:rFonts w:ascii="Calibri" w:hAnsi="Calibri" w:cs="Calibri"/>
        </w:rPr>
        <w:t xml:space="preserve"> Ethernet), Wi-Fi (do konfiguracji i transmisji);</w:t>
      </w:r>
    </w:p>
    <w:p w14:paraId="610435DD" w14:textId="1A9391F0" w:rsidR="007553C5" w:rsidRPr="008E328D" w:rsidRDefault="00D47B40" w:rsidP="007553C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wsparcie dla protokołów transmisji danych w kierunku serwera, takich jak MQTT, HTTP(S), UDP oraz TLS</w:t>
      </w:r>
      <w:r w:rsidR="007553C5" w:rsidRPr="008E328D">
        <w:rPr>
          <w:rFonts w:ascii="Calibri" w:hAnsi="Calibri" w:cs="Calibri"/>
        </w:rPr>
        <w:t xml:space="preserve"> oraz protokołów technologii OT (</w:t>
      </w:r>
      <w:proofErr w:type="spellStart"/>
      <w:r w:rsidR="007553C5" w:rsidRPr="008E328D">
        <w:rPr>
          <w:rFonts w:ascii="Calibri" w:hAnsi="Calibri" w:cs="Calibri"/>
        </w:rPr>
        <w:t>Modbus</w:t>
      </w:r>
      <w:proofErr w:type="spellEnd"/>
      <w:r w:rsidR="007553C5" w:rsidRPr="008E328D">
        <w:rPr>
          <w:rFonts w:ascii="Calibri" w:hAnsi="Calibri" w:cs="Calibri"/>
        </w:rPr>
        <w:t xml:space="preserve">, </w:t>
      </w:r>
      <w:proofErr w:type="spellStart"/>
      <w:r w:rsidR="007553C5" w:rsidRPr="008E328D">
        <w:rPr>
          <w:rFonts w:ascii="Calibri" w:hAnsi="Calibri" w:cs="Calibri"/>
        </w:rPr>
        <w:t>BACnet</w:t>
      </w:r>
      <w:proofErr w:type="spellEnd"/>
      <w:r w:rsidR="007553C5" w:rsidRPr="008E328D">
        <w:rPr>
          <w:rFonts w:ascii="Calibri" w:hAnsi="Calibri" w:cs="Calibri"/>
        </w:rPr>
        <w:t xml:space="preserve"> IP);</w:t>
      </w:r>
    </w:p>
    <w:p w14:paraId="658487AD" w14:textId="796C6917" w:rsidR="00D47B40" w:rsidRPr="008E328D" w:rsidRDefault="00D47B40" w:rsidP="00D47B4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możliwa </w:t>
      </w:r>
      <w:r w:rsidR="009E3188" w:rsidRPr="008E328D">
        <w:rPr>
          <w:rFonts w:ascii="Calibri" w:hAnsi="Calibri" w:cs="Calibri"/>
        </w:rPr>
        <w:t>l</w:t>
      </w:r>
      <w:r w:rsidRPr="008E328D">
        <w:rPr>
          <w:rFonts w:ascii="Calibri" w:hAnsi="Calibri" w:cs="Calibri"/>
        </w:rPr>
        <w:t>okaln</w:t>
      </w:r>
      <w:r w:rsidR="009E3188" w:rsidRPr="008E328D">
        <w:rPr>
          <w:rFonts w:ascii="Calibri" w:hAnsi="Calibri" w:cs="Calibri"/>
        </w:rPr>
        <w:t xml:space="preserve">ej oraz </w:t>
      </w:r>
      <w:r w:rsidRPr="008E328D">
        <w:rPr>
          <w:rFonts w:ascii="Calibri" w:hAnsi="Calibri" w:cs="Calibri"/>
        </w:rPr>
        <w:t>zdal</w:t>
      </w:r>
      <w:r w:rsidR="009E3188" w:rsidRPr="008E328D">
        <w:rPr>
          <w:rFonts w:ascii="Calibri" w:hAnsi="Calibri" w:cs="Calibri"/>
        </w:rPr>
        <w:t>nej konfiguracji</w:t>
      </w:r>
      <w:r w:rsidRPr="008E328D">
        <w:rPr>
          <w:rFonts w:ascii="Calibri" w:hAnsi="Calibri" w:cs="Calibri"/>
        </w:rPr>
        <w:t>, przez interfejs graficzny (GUI) z poziomu przeglądarki</w:t>
      </w:r>
      <w:r w:rsidR="009E3188" w:rsidRPr="008E328D">
        <w:rPr>
          <w:rFonts w:ascii="Calibri" w:hAnsi="Calibri" w:cs="Calibri"/>
        </w:rPr>
        <w:t>;</w:t>
      </w:r>
    </w:p>
    <w:p w14:paraId="24BECB41" w14:textId="77777777" w:rsidR="00D47B40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podłączenia zewnętrznych anten (przez złącza typu N lub SMA); </w:t>
      </w:r>
    </w:p>
    <w:p w14:paraId="36CDA7E9" w14:textId="1460E0AB" w:rsidR="009E3188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obsługa co najmniej 2000 urządzeń obiektowych</w:t>
      </w:r>
      <w:r w:rsidR="009E3188" w:rsidRPr="008E328D">
        <w:rPr>
          <w:rFonts w:ascii="Calibri" w:hAnsi="Calibri" w:cs="Calibri"/>
        </w:rPr>
        <w:t>;</w:t>
      </w:r>
    </w:p>
    <w:p w14:paraId="65785FE1" w14:textId="1BEF4F35" w:rsidR="00D47B40" w:rsidRPr="008E328D" w:rsidRDefault="009E3188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j</w:t>
      </w:r>
      <w:r w:rsidR="00D47B40" w:rsidRPr="008E328D">
        <w:rPr>
          <w:rFonts w:ascii="Calibri" w:hAnsi="Calibri" w:cs="Calibri"/>
        </w:rPr>
        <w:t>ednoczesn</w:t>
      </w:r>
      <w:r w:rsidRPr="008E328D">
        <w:rPr>
          <w:rFonts w:ascii="Calibri" w:hAnsi="Calibri" w:cs="Calibri"/>
        </w:rPr>
        <w:t>a</w:t>
      </w:r>
      <w:r w:rsidR="00D47B40" w:rsidRPr="008E328D">
        <w:rPr>
          <w:rFonts w:ascii="Calibri" w:hAnsi="Calibri" w:cs="Calibri"/>
        </w:rPr>
        <w:t xml:space="preserve"> obsług</w:t>
      </w:r>
      <w:r w:rsidRPr="008E328D">
        <w:rPr>
          <w:rFonts w:ascii="Calibri" w:hAnsi="Calibri" w:cs="Calibri"/>
        </w:rPr>
        <w:t>a</w:t>
      </w:r>
      <w:r w:rsidR="00D47B40" w:rsidRPr="008E328D">
        <w:rPr>
          <w:rFonts w:ascii="Calibri" w:hAnsi="Calibri" w:cs="Calibri"/>
        </w:rPr>
        <w:t xml:space="preserve"> wielu aplikacji (</w:t>
      </w:r>
      <w:proofErr w:type="spellStart"/>
      <w:r w:rsidR="00D47B40" w:rsidRPr="008E328D">
        <w:rPr>
          <w:rFonts w:ascii="Calibri" w:hAnsi="Calibri" w:cs="Calibri"/>
        </w:rPr>
        <w:t>multi-tenant</w:t>
      </w:r>
      <w:proofErr w:type="spellEnd"/>
      <w:r w:rsidR="00D47B40" w:rsidRPr="008E328D">
        <w:rPr>
          <w:rFonts w:ascii="Calibri" w:hAnsi="Calibri" w:cs="Calibri"/>
        </w:rPr>
        <w:t xml:space="preserve">); </w:t>
      </w:r>
    </w:p>
    <w:p w14:paraId="11D074BC" w14:textId="4CD1F1C3" w:rsidR="009E3188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wbudowane funkcje diagnostyczne</w:t>
      </w:r>
      <w:r w:rsidR="009E3188" w:rsidRPr="008E328D">
        <w:rPr>
          <w:rFonts w:ascii="Calibri" w:hAnsi="Calibri" w:cs="Calibri"/>
        </w:rPr>
        <w:t>;</w:t>
      </w:r>
      <w:r w:rsidRPr="008E328D">
        <w:rPr>
          <w:rFonts w:ascii="Calibri" w:hAnsi="Calibri" w:cs="Calibri"/>
        </w:rPr>
        <w:t xml:space="preserve"> </w:t>
      </w:r>
    </w:p>
    <w:p w14:paraId="5F822F04" w14:textId="46BE690A" w:rsidR="00D47B40" w:rsidRPr="008E328D" w:rsidRDefault="00D47B40" w:rsidP="00AF4CC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logowania zdarzeń;</w:t>
      </w:r>
    </w:p>
    <w:p w14:paraId="5A5B46C9" w14:textId="5A06638A" w:rsidR="00A81B2C" w:rsidRPr="008E328D" w:rsidRDefault="00D47B40" w:rsidP="00661A8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zdalnych aktualizacji </w:t>
      </w:r>
      <w:proofErr w:type="spellStart"/>
      <w:r w:rsidRPr="008E328D">
        <w:rPr>
          <w:rFonts w:ascii="Calibri" w:hAnsi="Calibri" w:cs="Calibri"/>
        </w:rPr>
        <w:t>firmware</w:t>
      </w:r>
      <w:proofErr w:type="spellEnd"/>
      <w:r w:rsidRPr="008E328D">
        <w:rPr>
          <w:rFonts w:ascii="Calibri" w:hAnsi="Calibri" w:cs="Calibri"/>
        </w:rPr>
        <w:t xml:space="preserve"> (OTA)</w:t>
      </w:r>
      <w:r w:rsidR="009E3188" w:rsidRPr="008E328D">
        <w:rPr>
          <w:rFonts w:ascii="Calibri" w:hAnsi="Calibri" w:cs="Calibri"/>
        </w:rPr>
        <w:t>.</w:t>
      </w:r>
    </w:p>
    <w:p w14:paraId="7B549EE6" w14:textId="77777777" w:rsidR="00CB14EB" w:rsidRPr="008E328D" w:rsidRDefault="00CB14EB" w:rsidP="00276D7A">
      <w:pPr>
        <w:spacing w:line="360" w:lineRule="auto"/>
        <w:jc w:val="both"/>
        <w:rPr>
          <w:rFonts w:ascii="Calibri" w:hAnsi="Calibri" w:cs="Calibri"/>
        </w:rPr>
      </w:pPr>
    </w:p>
    <w:p w14:paraId="33F21236" w14:textId="31D71853" w:rsidR="00CB14EB" w:rsidRPr="008E328D" w:rsidRDefault="00EB1E7B" w:rsidP="00526896">
      <w:pPr>
        <w:pStyle w:val="Nagwek2"/>
        <w:rPr>
          <w:rFonts w:ascii="Calibri" w:hAnsi="Calibri" w:cs="Calibri"/>
        </w:rPr>
      </w:pPr>
      <w:bookmarkStart w:id="5" w:name="_Toc211874587"/>
      <w:r w:rsidRPr="008E328D">
        <w:rPr>
          <w:rFonts w:ascii="Calibri" w:hAnsi="Calibri" w:cs="Calibri"/>
        </w:rPr>
        <w:t xml:space="preserve">2.4 </w:t>
      </w:r>
      <w:r w:rsidR="2136374B" w:rsidRPr="008E328D">
        <w:rPr>
          <w:rFonts w:ascii="Calibri" w:hAnsi="Calibri" w:cs="Calibri"/>
        </w:rPr>
        <w:t>Aplikacja użytkownika</w:t>
      </w:r>
      <w:bookmarkEnd w:id="5"/>
    </w:p>
    <w:p w14:paraId="70CD6738" w14:textId="770F3A60" w:rsidR="00CD5404" w:rsidRPr="008E328D" w:rsidRDefault="1267AD59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Projektowany system powinien zapewniać integrację wszystkich </w:t>
      </w:r>
      <w:r w:rsidR="2136374B" w:rsidRPr="008E328D">
        <w:rPr>
          <w:rFonts w:ascii="Calibri" w:hAnsi="Calibri" w:cs="Calibri"/>
        </w:rPr>
        <w:t xml:space="preserve">urządzeń pomiarowych i </w:t>
      </w:r>
      <w:r w:rsidRPr="008E328D">
        <w:rPr>
          <w:rFonts w:ascii="Calibri" w:hAnsi="Calibri" w:cs="Calibri"/>
        </w:rPr>
        <w:t>elementów obiektowych</w:t>
      </w:r>
      <w:r w:rsidR="009E3188" w:rsidRPr="008E328D">
        <w:rPr>
          <w:rFonts w:ascii="Calibri" w:hAnsi="Calibri" w:cs="Calibri"/>
        </w:rPr>
        <w:t xml:space="preserve"> dostarczonych w ramach zamówienia</w:t>
      </w:r>
      <w:r w:rsidRPr="008E328D">
        <w:rPr>
          <w:rFonts w:ascii="Calibri" w:hAnsi="Calibri" w:cs="Calibri"/>
        </w:rPr>
        <w:t>, zapewniając podgląd danych bieżących, historycznych i opracowywanie analiz.</w:t>
      </w:r>
      <w:r w:rsidR="59A919DD" w:rsidRPr="008E328D">
        <w:rPr>
          <w:rFonts w:ascii="Calibri" w:hAnsi="Calibri" w:cs="Calibri"/>
        </w:rPr>
        <w:t xml:space="preserve"> W tym celu wymagana jest możliwość obsługi szeregu standardów komunikacyjnych</w:t>
      </w:r>
      <w:r w:rsidR="200C240D" w:rsidRPr="008E328D">
        <w:rPr>
          <w:rFonts w:ascii="Calibri" w:hAnsi="Calibri" w:cs="Calibri"/>
        </w:rPr>
        <w:t xml:space="preserve"> </w:t>
      </w:r>
      <w:r w:rsidR="59A919DD" w:rsidRPr="008E328D">
        <w:rPr>
          <w:rFonts w:ascii="Calibri" w:hAnsi="Calibri" w:cs="Calibri"/>
        </w:rPr>
        <w:t xml:space="preserve">(m.in. </w:t>
      </w:r>
      <w:proofErr w:type="spellStart"/>
      <w:r w:rsidR="59A919DD" w:rsidRPr="008E328D">
        <w:rPr>
          <w:rFonts w:ascii="Calibri" w:hAnsi="Calibri" w:cs="Calibri"/>
        </w:rPr>
        <w:t>Modbus</w:t>
      </w:r>
      <w:proofErr w:type="spellEnd"/>
      <w:r w:rsidR="59A919DD" w:rsidRPr="008E328D">
        <w:rPr>
          <w:rFonts w:ascii="Calibri" w:hAnsi="Calibri" w:cs="Calibri"/>
        </w:rPr>
        <w:t xml:space="preserve"> TCP, MQTT). Dane historyczne powinny być logowane w wewnętrznej bazie danych (w standardzie SQL). </w:t>
      </w:r>
      <w:r w:rsidR="223405D7" w:rsidRPr="008E328D">
        <w:rPr>
          <w:rFonts w:ascii="Calibri" w:hAnsi="Calibri" w:cs="Calibri"/>
        </w:rPr>
        <w:t>Projektowany system umożliwia dostęp do aplikacji za pośrednictwem różnych kanałów:</w:t>
      </w:r>
    </w:p>
    <w:p w14:paraId="28F2DB50" w14:textId="1ACCF2CF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lastRenderedPageBreak/>
        <w:t>dostęp lokalny – z poziomu komputera operatorskiego;</w:t>
      </w:r>
    </w:p>
    <w:p w14:paraId="5E73DDF3" w14:textId="0D3BB624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zdalny – funkcja klienta webowego;</w:t>
      </w:r>
    </w:p>
    <w:p w14:paraId="63FA91F4" w14:textId="6986AB3B" w:rsidR="00F17EED" w:rsidRPr="008E328D" w:rsidRDefault="00F17EED" w:rsidP="00F17EE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dostęp poprzez klienta mobilnego – za pośrednictwem dedykowanej aplikacji, instalowanej bezpośrednio na urządzeniu mobilnym</w:t>
      </w:r>
      <w:r w:rsidR="008519C9" w:rsidRPr="008E328D">
        <w:rPr>
          <w:rFonts w:ascii="Calibri" w:hAnsi="Calibri" w:cs="Calibri"/>
        </w:rPr>
        <w:t xml:space="preserve"> z systemem Android</w:t>
      </w:r>
      <w:r w:rsidR="00C236EC" w:rsidRPr="008E328D">
        <w:rPr>
          <w:rFonts w:ascii="Calibri" w:hAnsi="Calibri" w:cs="Calibri"/>
        </w:rPr>
        <w:t xml:space="preserve"> lub iOS</w:t>
      </w:r>
      <w:r w:rsidRPr="008E328D">
        <w:rPr>
          <w:rFonts w:ascii="Calibri" w:hAnsi="Calibri" w:cs="Calibri"/>
        </w:rPr>
        <w:t>;</w:t>
      </w:r>
    </w:p>
    <w:p w14:paraId="100CEE04" w14:textId="56AFE36A" w:rsidR="7A0E948D" w:rsidRPr="008E328D" w:rsidRDefault="7A0E948D" w:rsidP="24135370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System musi być swobodnie rozbudowywalny o dodatkowe funkcje oraz protokoły komunikacyjne (w tym w szczególności spotykane w systemach OT oraz IT tj.: OPC UA, S-Bus, SNMP).</w:t>
      </w:r>
    </w:p>
    <w:p w14:paraId="28E6C921" w14:textId="6041CAFF" w:rsidR="006A32EB" w:rsidRPr="008E328D" w:rsidRDefault="1489838C" w:rsidP="00276D7A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K</w:t>
      </w:r>
      <w:r w:rsidR="79ED0C4E" w:rsidRPr="008E328D">
        <w:rPr>
          <w:rFonts w:ascii="Calibri" w:hAnsi="Calibri" w:cs="Calibri"/>
        </w:rPr>
        <w:t xml:space="preserve">luczowe funkcjonalności wymagane dla </w:t>
      </w:r>
      <w:r w:rsidR="10A046E1" w:rsidRPr="008E328D">
        <w:rPr>
          <w:rFonts w:ascii="Calibri" w:hAnsi="Calibri" w:cs="Calibri"/>
        </w:rPr>
        <w:t>aplikacji użytkownika:</w:t>
      </w:r>
    </w:p>
    <w:p w14:paraId="1E18224F" w14:textId="5E909FDF" w:rsidR="12E67CCB" w:rsidRPr="008E328D" w:rsidRDefault="00581D5A" w:rsidP="2413537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definiowanie oraz wdrażanie polityk zużycia mediów (związanych m.in. z obsługą funkcji sterowania oświetleniem, zużyciem ciepła);</w:t>
      </w:r>
    </w:p>
    <w:p w14:paraId="4CD4F800" w14:textId="74D49538" w:rsidR="003109B3" w:rsidRPr="008E328D" w:rsidRDefault="00581D5A" w:rsidP="006B5A2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zapewnienie ekranów z funkcjonalnościami dziennika zdarzeń, alarmów i powiadomień;</w:t>
      </w:r>
    </w:p>
    <w:p w14:paraId="274153CF" w14:textId="72732E07" w:rsidR="001A2387" w:rsidRPr="008E328D" w:rsidRDefault="00581D5A" w:rsidP="001A2387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implementacja algorytmów uczenia maszynowego i </w:t>
      </w:r>
      <w:proofErr w:type="spellStart"/>
      <w:r w:rsidRPr="008E328D">
        <w:rPr>
          <w:rFonts w:ascii="Calibri" w:hAnsi="Calibri" w:cs="Calibri"/>
        </w:rPr>
        <w:t>ai</w:t>
      </w:r>
      <w:proofErr w:type="spellEnd"/>
      <w:r w:rsidRPr="008E328D">
        <w:rPr>
          <w:rFonts w:ascii="Calibri" w:hAnsi="Calibri" w:cs="Calibri"/>
        </w:rPr>
        <w:t xml:space="preserve"> wspierających procesy optymalizacji zużycia mediów – z możliwością ich tworzenia i konfiguracji poprzez graficzny interfejs użytkownika;</w:t>
      </w:r>
    </w:p>
    <w:p w14:paraId="1F3F6F5C" w14:textId="62BC397A" w:rsidR="07092FFE" w:rsidRPr="008E328D" w:rsidRDefault="00581D5A" w:rsidP="24135370">
      <w:pPr>
        <w:pStyle w:val="Akapitzlist"/>
        <w:numPr>
          <w:ilvl w:val="0"/>
          <w:numId w:val="16"/>
        </w:numPr>
        <w:spacing w:line="360" w:lineRule="auto"/>
        <w:ind w:left="714" w:hanging="357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 xml:space="preserve">system powinien posiadać funkcjonalność „strażnika mierzonej wielkości'' (dla danego urządzenia, pomiarowego jak i dla danej grupy odczytowej) odpowiedzialnego za bieżącą kontrolę wartości mierzonej wielkości (np. zużycie, przepływ, pobór) oraz wyznaczanie prognozy z uwzględnieniem zdefiniowanych progów w oparciu o mechanizmy uczenia maszynowego i </w:t>
      </w:r>
      <w:proofErr w:type="spellStart"/>
      <w:r w:rsidRPr="008E328D">
        <w:rPr>
          <w:rFonts w:ascii="Calibri" w:eastAsiaTheme="minorEastAsia" w:hAnsi="Calibri" w:cs="Calibri"/>
          <w:color w:val="191919"/>
        </w:rPr>
        <w:t>ai</w:t>
      </w:r>
      <w:proofErr w:type="spellEnd"/>
      <w:r w:rsidRPr="008E328D">
        <w:rPr>
          <w:rFonts w:ascii="Calibri" w:eastAsiaTheme="minorEastAsia" w:hAnsi="Calibri" w:cs="Calibri"/>
          <w:color w:val="191919"/>
        </w:rPr>
        <w:t>;</w:t>
      </w:r>
    </w:p>
    <w:p w14:paraId="5FB24380" w14:textId="1C6DB678" w:rsidR="002B78AC" w:rsidRPr="008E328D" w:rsidRDefault="00581D5A" w:rsidP="006B5A2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generowanie raportów np. dot. danych z liczników mediów;</w:t>
      </w:r>
    </w:p>
    <w:p w14:paraId="69696E2E" w14:textId="1E18A411" w:rsidR="002B78AC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eksport danych historycznych do formatu </w:t>
      </w:r>
      <w:proofErr w:type="spellStart"/>
      <w:r w:rsidRPr="008E328D">
        <w:rPr>
          <w:rFonts w:ascii="Calibri" w:hAnsi="Calibri" w:cs="Calibri"/>
        </w:rPr>
        <w:t>excel</w:t>
      </w:r>
      <w:proofErr w:type="spellEnd"/>
      <w:r w:rsidRPr="008E328D">
        <w:rPr>
          <w:rFonts w:ascii="Calibri" w:hAnsi="Calibri" w:cs="Calibri"/>
        </w:rPr>
        <w:t>;</w:t>
      </w:r>
    </w:p>
    <w:p w14:paraId="2DF349F8" w14:textId="6561B234" w:rsidR="002B78AC" w:rsidRPr="008E328D" w:rsidRDefault="00581D5A" w:rsidP="00584C12">
      <w:pPr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obsługa historycznych trendów i analiz;</w:t>
      </w:r>
    </w:p>
    <w:p w14:paraId="367A570F" w14:textId="619BDA1E" w:rsidR="4C0B3235" w:rsidRPr="008E328D" w:rsidRDefault="00581D5A" w:rsidP="24135370">
      <w:pPr>
        <w:numPr>
          <w:ilvl w:val="0"/>
          <w:numId w:val="16"/>
        </w:numPr>
        <w:spacing w:after="0" w:line="360" w:lineRule="auto"/>
        <w:ind w:left="714" w:hanging="357"/>
        <w:rPr>
          <w:rFonts w:ascii="Calibri" w:hAnsi="Calibri" w:cs="Calibri"/>
        </w:rPr>
      </w:pPr>
      <w:r w:rsidRPr="008E328D">
        <w:rPr>
          <w:rFonts w:ascii="Calibri" w:hAnsi="Calibri" w:cs="Calibri"/>
        </w:rPr>
        <w:t>obsług</w:t>
      </w:r>
      <w:r w:rsidRPr="008E328D">
        <w:rPr>
          <w:rFonts w:ascii="Calibri" w:eastAsiaTheme="minorEastAsia" w:hAnsi="Calibri" w:cs="Calibri"/>
        </w:rPr>
        <w:t xml:space="preserve">a alarmów e-mail i sms (np. </w:t>
      </w:r>
      <w:r w:rsidRPr="008E328D">
        <w:rPr>
          <w:rFonts w:ascii="Calibri" w:eastAsiaTheme="minorEastAsia" w:hAnsi="Calibri" w:cs="Calibri"/>
          <w:color w:val="191919"/>
        </w:rPr>
        <w:t>przerwy w odczycie danych pomiarowych.</w:t>
      </w:r>
      <w:r w:rsidRPr="008E328D">
        <w:rPr>
          <w:rFonts w:ascii="Calibri" w:eastAsiaTheme="minorEastAsia" w:hAnsi="Calibri" w:cs="Calibri"/>
        </w:rPr>
        <w:t>;</w:t>
      </w:r>
    </w:p>
    <w:p w14:paraId="0EC861F6" w14:textId="5267CCE0" w:rsidR="00813488" w:rsidRPr="008E328D" w:rsidRDefault="00581D5A" w:rsidP="00584C1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funkcja zaawansowanego zarządzania alarmami (np. </w:t>
      </w:r>
      <w:proofErr w:type="spellStart"/>
      <w:r w:rsidRPr="008E328D">
        <w:rPr>
          <w:rFonts w:ascii="Calibri" w:hAnsi="Calibri" w:cs="Calibri"/>
        </w:rPr>
        <w:t>priorytetyzacja</w:t>
      </w:r>
      <w:proofErr w:type="spellEnd"/>
      <w:r w:rsidRPr="008E328D">
        <w:rPr>
          <w:rFonts w:ascii="Calibri" w:hAnsi="Calibri" w:cs="Calibri"/>
        </w:rPr>
        <w:t>);</w:t>
      </w:r>
    </w:p>
    <w:p w14:paraId="3DBE9E32" w14:textId="155EC921" w:rsidR="00584C12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obsługi </w:t>
      </w:r>
      <w:proofErr w:type="spellStart"/>
      <w:r w:rsidRPr="008E328D">
        <w:rPr>
          <w:rFonts w:ascii="Calibri" w:hAnsi="Calibri" w:cs="Calibri"/>
        </w:rPr>
        <w:t>rest</w:t>
      </w:r>
      <w:proofErr w:type="spellEnd"/>
      <w:r w:rsidRPr="008E328D">
        <w:rPr>
          <w:rFonts w:ascii="Calibri" w:hAnsi="Calibri" w:cs="Calibri"/>
        </w:rPr>
        <w:t xml:space="preserve"> </w:t>
      </w:r>
      <w:proofErr w:type="spellStart"/>
      <w:r w:rsidRPr="008E328D">
        <w:rPr>
          <w:rFonts w:ascii="Calibri" w:hAnsi="Calibri" w:cs="Calibri"/>
        </w:rPr>
        <w:t>api</w:t>
      </w:r>
      <w:proofErr w:type="spellEnd"/>
      <w:r w:rsidRPr="008E328D">
        <w:rPr>
          <w:rFonts w:ascii="Calibri" w:hAnsi="Calibri" w:cs="Calibri"/>
        </w:rPr>
        <w:t xml:space="preserve"> w celu odczytu danych z systemów obsługujących architekturę </w:t>
      </w:r>
      <w:proofErr w:type="spellStart"/>
      <w:r w:rsidRPr="008E328D">
        <w:rPr>
          <w:rFonts w:ascii="Calibri" w:hAnsi="Calibri" w:cs="Calibri"/>
        </w:rPr>
        <w:t>rest</w:t>
      </w:r>
      <w:proofErr w:type="spellEnd"/>
      <w:r w:rsidRPr="008E328D">
        <w:rPr>
          <w:rFonts w:ascii="Calibri" w:hAnsi="Calibri" w:cs="Calibri"/>
        </w:rPr>
        <w:t xml:space="preserve"> </w:t>
      </w:r>
      <w:proofErr w:type="spellStart"/>
      <w:r w:rsidRPr="008E328D">
        <w:rPr>
          <w:rFonts w:ascii="Calibri" w:hAnsi="Calibri" w:cs="Calibri"/>
        </w:rPr>
        <w:t>api</w:t>
      </w:r>
      <w:proofErr w:type="spellEnd"/>
      <w:r w:rsidRPr="008E328D">
        <w:rPr>
          <w:rFonts w:ascii="Calibri" w:hAnsi="Calibri" w:cs="Calibri"/>
        </w:rPr>
        <w:t>;</w:t>
      </w:r>
    </w:p>
    <w:p w14:paraId="5F7BC7C4" w14:textId="491B3A4A" w:rsidR="00584C12" w:rsidRPr="008E328D" w:rsidRDefault="00581D5A" w:rsidP="00584C12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rejestracja poczynań użytkowników;</w:t>
      </w:r>
    </w:p>
    <w:p w14:paraId="440CCBFB" w14:textId="6A563EF9" w:rsidR="00584C12" w:rsidRPr="008E328D" w:rsidRDefault="00581D5A" w:rsidP="00584C12">
      <w:pPr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obsługi redundancji systemu (wizualizacja, komunikacja, dane historyczne);</w:t>
      </w:r>
    </w:p>
    <w:p w14:paraId="39FA2CF5" w14:textId="0F1901CE" w:rsidR="00584C12" w:rsidRPr="008E328D" w:rsidRDefault="00581D5A" w:rsidP="00584C12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</w:rPr>
      </w:pPr>
      <w:r w:rsidRPr="008E328D">
        <w:rPr>
          <w:rFonts w:ascii="Calibri" w:hAnsi="Calibri" w:cs="Calibri"/>
        </w:rPr>
        <w:t xml:space="preserve">możliwość integracja z mapami </w:t>
      </w:r>
      <w:proofErr w:type="spellStart"/>
      <w:r w:rsidRPr="008E328D">
        <w:rPr>
          <w:rFonts w:ascii="Calibri" w:hAnsi="Calibri" w:cs="Calibri"/>
        </w:rPr>
        <w:t>google</w:t>
      </w:r>
      <w:proofErr w:type="spellEnd"/>
      <w:r w:rsidRPr="008E328D">
        <w:rPr>
          <w:rFonts w:ascii="Calibri" w:hAnsi="Calibri" w:cs="Calibri"/>
        </w:rPr>
        <w:t xml:space="preserve"> i gis;</w:t>
      </w:r>
    </w:p>
    <w:p w14:paraId="50542773" w14:textId="4818276D" w:rsidR="005C263C" w:rsidRPr="008E328D" w:rsidRDefault="00581D5A" w:rsidP="2413537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t>możliwość elastycznej rozbudowy systemu, w tym w szczególności o obsługę dodatkowych urządzeń pomiarowych (liczniki wody, energii, gazu, ciepła), systemów optymalizacyjnych (np. funkcje zarzadzania pracą węzła cieplnego) oraz o integrację danych i podsystemów z innych budynków starostwa - zachowując pierwotny standard technologiczny;</w:t>
      </w:r>
    </w:p>
    <w:p w14:paraId="0A10B5B1" w14:textId="77777777" w:rsidR="006A32EB" w:rsidRPr="008E328D" w:rsidRDefault="006A32EB" w:rsidP="00276D7A">
      <w:pPr>
        <w:spacing w:line="360" w:lineRule="auto"/>
        <w:jc w:val="both"/>
        <w:rPr>
          <w:rFonts w:ascii="Calibri" w:hAnsi="Calibri" w:cs="Calibri"/>
        </w:rPr>
      </w:pPr>
    </w:p>
    <w:p w14:paraId="65CFA80E" w14:textId="0FEA2217" w:rsidR="4A768882" w:rsidRPr="008E328D" w:rsidRDefault="4A768882" w:rsidP="24135370">
      <w:pPr>
        <w:spacing w:line="360" w:lineRule="auto"/>
        <w:jc w:val="both"/>
        <w:rPr>
          <w:rFonts w:ascii="Calibri" w:hAnsi="Calibri" w:cs="Calibri"/>
        </w:rPr>
      </w:pPr>
      <w:r w:rsidRPr="008E328D">
        <w:rPr>
          <w:rFonts w:ascii="Calibri" w:hAnsi="Calibri" w:cs="Calibri"/>
        </w:rPr>
        <w:lastRenderedPageBreak/>
        <w:t>W ramach rozwoju systemu – w momencie obsługi większej ilości budynków Starostwa, System:</w:t>
      </w:r>
    </w:p>
    <w:p w14:paraId="5148E7DC" w14:textId="2A13093E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>stanowił będzie źródło danych do monitorowania zużycia mediów i kosztów z tym związanych. System zapewni mechanizmy automatycznego podziału faktur przez dostawców mediów na poszczególne punkty poboru;</w:t>
      </w:r>
    </w:p>
    <w:p w14:paraId="5E2C6633" w14:textId="0C711E0F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</w:rPr>
      </w:pPr>
      <w:r w:rsidRPr="008E328D">
        <w:rPr>
          <w:rFonts w:ascii="Calibri" w:eastAsiaTheme="minorEastAsia" w:hAnsi="Calibri" w:cs="Calibri"/>
          <w:color w:val="191919"/>
        </w:rPr>
        <w:t>udostępni rozbudowane mechanizmy analiz i raportowania zużycia mediów i kosztów z nimi związanych w podziale na typ obiektu (np. ulica, basen, szkoła, urząd), liczbę użytkowników obiektu, zmiany zużycia związane z modernizacją obiektu, wykorzystanie energii ze źródeł ekologicznych w całkowitym zużyciu energii przez obiekt itp. System będzie źródłem danych do monitorowania realizacji planów gospodarki niskoemisyjnej;</w:t>
      </w:r>
    </w:p>
    <w:p w14:paraId="0C923C9E" w14:textId="17B42B5F" w:rsidR="4A768882" w:rsidRPr="008E328D" w:rsidRDefault="4A768882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zapewni raporty pozwalające na bieżące analizy wartości poboru mocy w poszczególnych obszarach bilansowych gminy, które automatycznie odświeżają się co określony interwał czasowy.</w:t>
      </w:r>
    </w:p>
    <w:p w14:paraId="2AFAD442" w14:textId="03CDE3F8" w:rsidR="2DB5E6F1" w:rsidRPr="008E328D" w:rsidRDefault="2DB5E6F1" w:rsidP="241353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Theme="minorEastAsia" w:hAnsi="Calibri" w:cs="Calibri"/>
          <w:color w:val="191919"/>
        </w:rPr>
      </w:pPr>
      <w:r w:rsidRPr="008E328D">
        <w:rPr>
          <w:rFonts w:ascii="Calibri" w:eastAsiaTheme="minorEastAsia" w:hAnsi="Calibri" w:cs="Calibri"/>
          <w:color w:val="191919"/>
        </w:rPr>
        <w:t>agregowanie danych dotyczących kosztów i wielkości zużycia mediów przez jednostki budżetowe, a także: obliczanie, szacowanie, zapamiętywanie, prognozowanie, modelowanie wartości mających na celu przedstawienie oraz oszacowanie kosztów i wielkości zużycia mediów przez w/w jednostki, a także prognozowanie wartości zużycia mediów dla nowych lub modernizowanych obiektów;</w:t>
      </w:r>
    </w:p>
    <w:p w14:paraId="455C6D7F" w14:textId="5D3C6D87" w:rsidR="24135370" w:rsidRPr="008E328D" w:rsidRDefault="24135370" w:rsidP="24135370">
      <w:pPr>
        <w:pStyle w:val="Akapitzlist"/>
        <w:spacing w:line="360" w:lineRule="auto"/>
        <w:jc w:val="both"/>
        <w:rPr>
          <w:rFonts w:ascii="Calibri" w:eastAsiaTheme="minorEastAsia" w:hAnsi="Calibri" w:cs="Calibri"/>
          <w:color w:val="191919"/>
        </w:rPr>
      </w:pPr>
    </w:p>
    <w:p w14:paraId="68C2CA89" w14:textId="4FC7BAC7" w:rsidR="001C06CC" w:rsidRPr="00DA7054" w:rsidRDefault="001C06CC" w:rsidP="001C06CC">
      <w:pPr>
        <w:pStyle w:val="Nagwek2"/>
        <w:numPr>
          <w:ilvl w:val="0"/>
          <w:numId w:val="21"/>
        </w:numPr>
      </w:pPr>
      <w:bookmarkStart w:id="6" w:name="_Toc211885516"/>
      <w:r w:rsidRPr="005E72FD">
        <w:t>Wymagania</w:t>
      </w:r>
      <w:r w:rsidRPr="005E72FD">
        <w:rPr>
          <w:spacing w:val="-4"/>
        </w:rPr>
        <w:t xml:space="preserve"> </w:t>
      </w:r>
      <w:r w:rsidRPr="005E72FD">
        <w:t>w</w:t>
      </w:r>
      <w:r w:rsidRPr="005E72FD">
        <w:rPr>
          <w:spacing w:val="-5"/>
        </w:rPr>
        <w:t xml:space="preserve"> </w:t>
      </w:r>
      <w:r w:rsidRPr="005E72FD">
        <w:t>zakresie</w:t>
      </w:r>
      <w:r w:rsidRPr="005E72FD">
        <w:rPr>
          <w:spacing w:val="-5"/>
        </w:rPr>
        <w:t xml:space="preserve"> </w:t>
      </w:r>
      <w:r w:rsidRPr="005E72FD">
        <w:t>Serwisu</w:t>
      </w:r>
      <w:r w:rsidRPr="005E72FD">
        <w:rPr>
          <w:spacing w:val="-1"/>
        </w:rPr>
        <w:t xml:space="preserve"> </w:t>
      </w:r>
      <w:r w:rsidRPr="005E72FD">
        <w:t>Utrzymaniowego</w:t>
      </w:r>
      <w:bookmarkEnd w:id="6"/>
    </w:p>
    <w:p w14:paraId="0796AD6B" w14:textId="353C2567" w:rsidR="001C06CC" w:rsidRPr="001C06CC" w:rsidRDefault="001C06CC" w:rsidP="001C06CC">
      <w:pPr>
        <w:spacing w:line="360" w:lineRule="auto"/>
        <w:jc w:val="both"/>
        <w:rPr>
          <w:rFonts w:ascii="Calibri" w:hAnsi="Calibri" w:cs="Calibri"/>
        </w:rPr>
      </w:pPr>
      <w:r w:rsidRPr="005E72FD">
        <w:rPr>
          <w:color w:val="000000" w:themeColor="text1"/>
          <w:sz w:val="20"/>
          <w:szCs w:val="20"/>
        </w:rPr>
        <w:t>Wykonawca zobowiązuje się do świadczenia</w:t>
      </w:r>
      <w:r>
        <w:rPr>
          <w:color w:val="000000" w:themeColor="text1"/>
          <w:sz w:val="20"/>
          <w:szCs w:val="20"/>
        </w:rPr>
        <w:t xml:space="preserve"> bezpłatnego</w:t>
      </w:r>
      <w:r w:rsidRPr="005E72FD">
        <w:rPr>
          <w:color w:val="000000" w:themeColor="text1"/>
          <w:sz w:val="20"/>
          <w:szCs w:val="20"/>
        </w:rPr>
        <w:t xml:space="preserve"> Serwisu Utrzymaniowego dla Systemu w okresie </w:t>
      </w:r>
      <w:r w:rsidR="00487822">
        <w:rPr>
          <w:color w:val="000000" w:themeColor="text1"/>
          <w:sz w:val="20"/>
          <w:szCs w:val="20"/>
        </w:rPr>
        <w:t>12</w:t>
      </w:r>
      <w:r>
        <w:rPr>
          <w:color w:val="000000" w:themeColor="text1"/>
          <w:sz w:val="20"/>
          <w:szCs w:val="20"/>
        </w:rPr>
        <w:t xml:space="preserve"> </w:t>
      </w:r>
      <w:r w:rsidRPr="005E72FD">
        <w:rPr>
          <w:color w:val="000000" w:themeColor="text1"/>
          <w:sz w:val="20"/>
          <w:szCs w:val="20"/>
        </w:rPr>
        <w:t>miesięcy</w:t>
      </w:r>
      <w:r>
        <w:rPr>
          <w:color w:val="000000" w:themeColor="text1"/>
          <w:sz w:val="20"/>
          <w:szCs w:val="20"/>
        </w:rPr>
        <w:t>.</w:t>
      </w:r>
    </w:p>
    <w:sectPr w:rsidR="001C06CC" w:rsidRPr="001C06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C015" w14:textId="77777777" w:rsidR="00D7351F" w:rsidRDefault="00D7351F" w:rsidP="008E328D">
      <w:pPr>
        <w:spacing w:after="0" w:line="240" w:lineRule="auto"/>
      </w:pPr>
      <w:r>
        <w:separator/>
      </w:r>
    </w:p>
  </w:endnote>
  <w:endnote w:type="continuationSeparator" w:id="0">
    <w:p w14:paraId="130994BD" w14:textId="77777777" w:rsidR="00D7351F" w:rsidRDefault="00D7351F" w:rsidP="008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94E0" w14:textId="77777777" w:rsidR="00D7351F" w:rsidRDefault="00D7351F" w:rsidP="008E328D">
      <w:pPr>
        <w:spacing w:after="0" w:line="240" w:lineRule="auto"/>
      </w:pPr>
      <w:r>
        <w:separator/>
      </w:r>
    </w:p>
  </w:footnote>
  <w:footnote w:type="continuationSeparator" w:id="0">
    <w:p w14:paraId="1C1CE265" w14:textId="77777777" w:rsidR="00D7351F" w:rsidRDefault="00D7351F" w:rsidP="008E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78E7" w14:textId="12D7B8F9" w:rsidR="00CD7EB4" w:rsidRDefault="00CD7EB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DFE033" wp14:editId="3CABC100">
          <wp:simplePos x="0" y="0"/>
          <wp:positionH relativeFrom="margin">
            <wp:posOffset>-417135</wp:posOffset>
          </wp:positionH>
          <wp:positionV relativeFrom="paragraph">
            <wp:posOffset>-331470</wp:posOffset>
          </wp:positionV>
          <wp:extent cx="6696075" cy="786130"/>
          <wp:effectExtent l="0" t="0" r="9525" b="0"/>
          <wp:wrapNone/>
          <wp:docPr id="73405566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E00"/>
    <w:multiLevelType w:val="hybridMultilevel"/>
    <w:tmpl w:val="036244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13DE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8902D9D"/>
    <w:multiLevelType w:val="hybridMultilevel"/>
    <w:tmpl w:val="C1E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DDC"/>
    <w:multiLevelType w:val="hybridMultilevel"/>
    <w:tmpl w:val="BD7CCA18"/>
    <w:lvl w:ilvl="0" w:tplc="9A4C0146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4AF8A3A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B26B074">
      <w:start w:val="1"/>
      <w:numFmt w:val="lowerRoman"/>
      <w:lvlText w:val="%3."/>
      <w:lvlJc w:val="left"/>
      <w:pPr>
        <w:ind w:left="1251" w:hanging="276"/>
        <w:jc w:val="right"/>
      </w:pPr>
      <w:rPr>
        <w:rFonts w:hint="default"/>
        <w:spacing w:val="-1"/>
        <w:w w:val="96"/>
        <w:lang w:val="pl-PL" w:eastAsia="en-US" w:bidi="ar-SA"/>
      </w:rPr>
    </w:lvl>
    <w:lvl w:ilvl="3" w:tplc="FCFE5E7A">
      <w:numFmt w:val="bullet"/>
      <w:lvlText w:val="•"/>
      <w:lvlJc w:val="left"/>
      <w:pPr>
        <w:ind w:left="2265" w:hanging="276"/>
      </w:pPr>
      <w:rPr>
        <w:rFonts w:hint="default"/>
        <w:lang w:val="pl-PL" w:eastAsia="en-US" w:bidi="ar-SA"/>
      </w:rPr>
    </w:lvl>
    <w:lvl w:ilvl="4" w:tplc="FF7C0120">
      <w:numFmt w:val="bullet"/>
      <w:lvlText w:val="•"/>
      <w:lvlJc w:val="left"/>
      <w:pPr>
        <w:ind w:left="3271" w:hanging="276"/>
      </w:pPr>
      <w:rPr>
        <w:rFonts w:hint="default"/>
        <w:lang w:val="pl-PL" w:eastAsia="en-US" w:bidi="ar-SA"/>
      </w:rPr>
    </w:lvl>
    <w:lvl w:ilvl="5" w:tplc="8D244AA8">
      <w:numFmt w:val="bullet"/>
      <w:lvlText w:val="•"/>
      <w:lvlJc w:val="left"/>
      <w:pPr>
        <w:ind w:left="4277" w:hanging="276"/>
      </w:pPr>
      <w:rPr>
        <w:rFonts w:hint="default"/>
        <w:lang w:val="pl-PL" w:eastAsia="en-US" w:bidi="ar-SA"/>
      </w:rPr>
    </w:lvl>
    <w:lvl w:ilvl="6" w:tplc="833AD7AE">
      <w:numFmt w:val="bullet"/>
      <w:lvlText w:val="•"/>
      <w:lvlJc w:val="left"/>
      <w:pPr>
        <w:ind w:left="5283" w:hanging="276"/>
      </w:pPr>
      <w:rPr>
        <w:rFonts w:hint="default"/>
        <w:lang w:val="pl-PL" w:eastAsia="en-US" w:bidi="ar-SA"/>
      </w:rPr>
    </w:lvl>
    <w:lvl w:ilvl="7" w:tplc="B21089D6">
      <w:numFmt w:val="bullet"/>
      <w:lvlText w:val="•"/>
      <w:lvlJc w:val="left"/>
      <w:pPr>
        <w:ind w:left="6289" w:hanging="276"/>
      </w:pPr>
      <w:rPr>
        <w:rFonts w:hint="default"/>
        <w:lang w:val="pl-PL" w:eastAsia="en-US" w:bidi="ar-SA"/>
      </w:rPr>
    </w:lvl>
    <w:lvl w:ilvl="8" w:tplc="74C06A6C">
      <w:numFmt w:val="bullet"/>
      <w:lvlText w:val="•"/>
      <w:lvlJc w:val="left"/>
      <w:pPr>
        <w:ind w:left="7294" w:hanging="276"/>
      </w:pPr>
      <w:rPr>
        <w:rFonts w:hint="default"/>
        <w:lang w:val="pl-PL" w:eastAsia="en-US" w:bidi="ar-SA"/>
      </w:rPr>
    </w:lvl>
  </w:abstractNum>
  <w:abstractNum w:abstractNumId="4" w15:restartNumberingAfterBreak="0">
    <w:nsid w:val="12E51487"/>
    <w:multiLevelType w:val="hybridMultilevel"/>
    <w:tmpl w:val="BAF01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0495"/>
    <w:multiLevelType w:val="hybridMultilevel"/>
    <w:tmpl w:val="036244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91B52"/>
    <w:multiLevelType w:val="hybridMultilevel"/>
    <w:tmpl w:val="86B68336"/>
    <w:lvl w:ilvl="0" w:tplc="94FACB42">
      <w:start w:val="10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7" w15:restartNumberingAfterBreak="0">
    <w:nsid w:val="1F4E1F15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8" w15:restartNumberingAfterBreak="0">
    <w:nsid w:val="265F473C"/>
    <w:multiLevelType w:val="hybridMultilevel"/>
    <w:tmpl w:val="20D0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60D9"/>
    <w:multiLevelType w:val="hybridMultilevel"/>
    <w:tmpl w:val="A9BC4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5B19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2A598BB2"/>
    <w:multiLevelType w:val="hybridMultilevel"/>
    <w:tmpl w:val="F8E87200"/>
    <w:lvl w:ilvl="0" w:tplc="E1C25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46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C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A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66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C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3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F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24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291A"/>
    <w:multiLevelType w:val="hybridMultilevel"/>
    <w:tmpl w:val="030EA2A6"/>
    <w:lvl w:ilvl="0" w:tplc="2ABCD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F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8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29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48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C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C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8A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60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277B64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4" w15:restartNumberingAfterBreak="0">
    <w:nsid w:val="2D4F6362"/>
    <w:multiLevelType w:val="hybridMultilevel"/>
    <w:tmpl w:val="BE009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41E99"/>
    <w:multiLevelType w:val="hybridMultilevel"/>
    <w:tmpl w:val="08FE4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C0A35"/>
    <w:multiLevelType w:val="hybridMultilevel"/>
    <w:tmpl w:val="08FE46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EDE"/>
    <w:multiLevelType w:val="hybridMultilevel"/>
    <w:tmpl w:val="FBD6C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A3DE7"/>
    <w:multiLevelType w:val="hybridMultilevel"/>
    <w:tmpl w:val="353E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E74"/>
    <w:multiLevelType w:val="hybridMultilevel"/>
    <w:tmpl w:val="448E7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324E"/>
    <w:multiLevelType w:val="hybridMultilevel"/>
    <w:tmpl w:val="0DA61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C305E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2" w15:restartNumberingAfterBreak="0">
    <w:nsid w:val="4D987BF6"/>
    <w:multiLevelType w:val="hybridMultilevel"/>
    <w:tmpl w:val="A4CC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5DDD"/>
    <w:multiLevelType w:val="hybridMultilevel"/>
    <w:tmpl w:val="DC5C4B52"/>
    <w:lvl w:ilvl="0" w:tplc="FFFFFFFF">
      <w:start w:val="1"/>
      <w:numFmt w:val="decimal"/>
      <w:lvlText w:val="%1."/>
      <w:lvlJc w:val="left"/>
      <w:pPr>
        <w:ind w:left="90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4" w15:restartNumberingAfterBreak="0">
    <w:nsid w:val="56705800"/>
    <w:multiLevelType w:val="hybridMultilevel"/>
    <w:tmpl w:val="A0A67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A9C75"/>
    <w:multiLevelType w:val="hybridMultilevel"/>
    <w:tmpl w:val="120A6CE8"/>
    <w:lvl w:ilvl="0" w:tplc="70E22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E4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0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69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6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F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5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40BA0"/>
    <w:multiLevelType w:val="hybridMultilevel"/>
    <w:tmpl w:val="9BE4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A0330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8" w15:restartNumberingAfterBreak="0">
    <w:nsid w:val="66FE70AB"/>
    <w:multiLevelType w:val="hybridMultilevel"/>
    <w:tmpl w:val="ABE876DC"/>
    <w:lvl w:ilvl="0" w:tplc="FFFFFFFF">
      <w:start w:val="1"/>
      <w:numFmt w:val="lowerLetter"/>
      <w:lvlText w:val="%1)"/>
      <w:lvlJc w:val="left"/>
      <w:pPr>
        <w:ind w:left="698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29" w15:restartNumberingAfterBreak="0">
    <w:nsid w:val="6A5E74FC"/>
    <w:multiLevelType w:val="hybridMultilevel"/>
    <w:tmpl w:val="896C8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4054A"/>
    <w:multiLevelType w:val="hybridMultilevel"/>
    <w:tmpl w:val="4A94A880"/>
    <w:lvl w:ilvl="0" w:tplc="FFFFFFFF">
      <w:start w:val="1"/>
      <w:numFmt w:val="lowerLetter"/>
      <w:lvlText w:val="%1)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1" w15:restartNumberingAfterBreak="0">
    <w:nsid w:val="72CA0581"/>
    <w:multiLevelType w:val="multilevel"/>
    <w:tmpl w:val="0CE87BD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2" w15:restartNumberingAfterBreak="0">
    <w:nsid w:val="74B47480"/>
    <w:multiLevelType w:val="hybridMultilevel"/>
    <w:tmpl w:val="801C3F74"/>
    <w:lvl w:ilvl="0" w:tplc="FFFFFFFF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start w:val="1"/>
      <w:numFmt w:val="lowerRoman"/>
      <w:lvlText w:val="%3."/>
      <w:lvlJc w:val="left"/>
      <w:pPr>
        <w:ind w:left="1251" w:hanging="276"/>
        <w:jc w:val="right"/>
      </w:pPr>
      <w:rPr>
        <w:rFonts w:hint="default"/>
        <w:spacing w:val="-1"/>
        <w:w w:val="96"/>
        <w:lang w:val="pl-PL" w:eastAsia="en-US" w:bidi="ar-SA"/>
      </w:rPr>
    </w:lvl>
    <w:lvl w:ilvl="3" w:tplc="FFFFFFFF">
      <w:numFmt w:val="bullet"/>
      <w:lvlText w:val="•"/>
      <w:lvlJc w:val="left"/>
      <w:pPr>
        <w:ind w:left="2265" w:hanging="27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71" w:hanging="27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277" w:hanging="27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83" w:hanging="27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89" w:hanging="27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94" w:hanging="276"/>
      </w:pPr>
      <w:rPr>
        <w:rFonts w:hint="default"/>
        <w:lang w:val="pl-PL" w:eastAsia="en-US" w:bidi="ar-SA"/>
      </w:rPr>
    </w:lvl>
  </w:abstractNum>
  <w:abstractNum w:abstractNumId="33" w15:restartNumberingAfterBreak="0">
    <w:nsid w:val="75DA6CC6"/>
    <w:multiLevelType w:val="hybridMultilevel"/>
    <w:tmpl w:val="ABE876DC"/>
    <w:lvl w:ilvl="0" w:tplc="04150017">
      <w:start w:val="1"/>
      <w:numFmt w:val="lowerLetter"/>
      <w:lvlText w:val="%1)"/>
      <w:lvlJc w:val="left"/>
      <w:pPr>
        <w:ind w:left="698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5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2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08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1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34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567"/>
      </w:pPr>
      <w:rPr>
        <w:rFonts w:hint="default"/>
        <w:lang w:val="pl-PL" w:eastAsia="en-US" w:bidi="ar-SA"/>
      </w:rPr>
    </w:lvl>
  </w:abstractNum>
  <w:abstractNum w:abstractNumId="34" w15:restartNumberingAfterBreak="0">
    <w:nsid w:val="763646F1"/>
    <w:multiLevelType w:val="hybridMultilevel"/>
    <w:tmpl w:val="44E2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B7A58"/>
    <w:multiLevelType w:val="hybridMultilevel"/>
    <w:tmpl w:val="BEE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689"/>
    <w:multiLevelType w:val="hybridMultilevel"/>
    <w:tmpl w:val="FFC02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8632">
    <w:abstractNumId w:val="25"/>
  </w:num>
  <w:num w:numId="2" w16cid:durableId="808980085">
    <w:abstractNumId w:val="11"/>
  </w:num>
  <w:num w:numId="3" w16cid:durableId="1098405565">
    <w:abstractNumId w:val="2"/>
  </w:num>
  <w:num w:numId="4" w16cid:durableId="2125686208">
    <w:abstractNumId w:val="26"/>
  </w:num>
  <w:num w:numId="5" w16cid:durableId="1513839415">
    <w:abstractNumId w:val="34"/>
  </w:num>
  <w:num w:numId="6" w16cid:durableId="1608729549">
    <w:abstractNumId w:val="19"/>
  </w:num>
  <w:num w:numId="7" w16cid:durableId="121728689">
    <w:abstractNumId w:val="24"/>
  </w:num>
  <w:num w:numId="8" w16cid:durableId="1732845083">
    <w:abstractNumId w:val="17"/>
  </w:num>
  <w:num w:numId="9" w16cid:durableId="208037034">
    <w:abstractNumId w:val="8"/>
  </w:num>
  <w:num w:numId="10" w16cid:durableId="1475174495">
    <w:abstractNumId w:val="35"/>
  </w:num>
  <w:num w:numId="11" w16cid:durableId="684986909">
    <w:abstractNumId w:val="15"/>
  </w:num>
  <w:num w:numId="12" w16cid:durableId="1210728680">
    <w:abstractNumId w:val="9"/>
  </w:num>
  <w:num w:numId="13" w16cid:durableId="1312246177">
    <w:abstractNumId w:val="4"/>
  </w:num>
  <w:num w:numId="14" w16cid:durableId="865212889">
    <w:abstractNumId w:val="22"/>
  </w:num>
  <w:num w:numId="15" w16cid:durableId="838085533">
    <w:abstractNumId w:val="14"/>
  </w:num>
  <w:num w:numId="16" w16cid:durableId="217782584">
    <w:abstractNumId w:val="18"/>
  </w:num>
  <w:num w:numId="17" w16cid:durableId="13666387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037008">
    <w:abstractNumId w:val="20"/>
  </w:num>
  <w:num w:numId="19" w16cid:durableId="2069372799">
    <w:abstractNumId w:val="12"/>
  </w:num>
  <w:num w:numId="20" w16cid:durableId="1211382551">
    <w:abstractNumId w:val="16"/>
  </w:num>
  <w:num w:numId="21" w16cid:durableId="1403870415">
    <w:abstractNumId w:val="29"/>
  </w:num>
  <w:num w:numId="22" w16cid:durableId="851839500">
    <w:abstractNumId w:val="1"/>
  </w:num>
  <w:num w:numId="23" w16cid:durableId="1932352485">
    <w:abstractNumId w:val="23"/>
  </w:num>
  <w:num w:numId="24" w16cid:durableId="293565758">
    <w:abstractNumId w:val="30"/>
  </w:num>
  <w:num w:numId="25" w16cid:durableId="665671412">
    <w:abstractNumId w:val="7"/>
  </w:num>
  <w:num w:numId="26" w16cid:durableId="261181599">
    <w:abstractNumId w:val="13"/>
  </w:num>
  <w:num w:numId="27" w16cid:durableId="731730933">
    <w:abstractNumId w:val="27"/>
  </w:num>
  <w:num w:numId="28" w16cid:durableId="1375740053">
    <w:abstractNumId w:val="10"/>
  </w:num>
  <w:num w:numId="29" w16cid:durableId="1094743496">
    <w:abstractNumId w:val="3"/>
  </w:num>
  <w:num w:numId="30" w16cid:durableId="547684517">
    <w:abstractNumId w:val="32"/>
  </w:num>
  <w:num w:numId="31" w16cid:durableId="426728985">
    <w:abstractNumId w:val="31"/>
  </w:num>
  <w:num w:numId="32" w16cid:durableId="1045182159">
    <w:abstractNumId w:val="33"/>
  </w:num>
  <w:num w:numId="33" w16cid:durableId="747462498">
    <w:abstractNumId w:val="28"/>
  </w:num>
  <w:num w:numId="34" w16cid:durableId="912010266">
    <w:abstractNumId w:val="21"/>
  </w:num>
  <w:num w:numId="35" w16cid:durableId="39402574">
    <w:abstractNumId w:val="0"/>
  </w:num>
  <w:num w:numId="36" w16cid:durableId="1825582488">
    <w:abstractNumId w:val="5"/>
  </w:num>
  <w:num w:numId="37" w16cid:durableId="738556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4"/>
    <w:rsid w:val="00004444"/>
    <w:rsid w:val="00011078"/>
    <w:rsid w:val="0002282E"/>
    <w:rsid w:val="00023416"/>
    <w:rsid w:val="00034A15"/>
    <w:rsid w:val="00037C09"/>
    <w:rsid w:val="00046FBE"/>
    <w:rsid w:val="00047512"/>
    <w:rsid w:val="00050668"/>
    <w:rsid w:val="00064F71"/>
    <w:rsid w:val="00067DE9"/>
    <w:rsid w:val="00075F3B"/>
    <w:rsid w:val="00076E8E"/>
    <w:rsid w:val="00093CBB"/>
    <w:rsid w:val="0009483A"/>
    <w:rsid w:val="000B2C2C"/>
    <w:rsid w:val="000E7A85"/>
    <w:rsid w:val="000F1095"/>
    <w:rsid w:val="000F5613"/>
    <w:rsid w:val="00112710"/>
    <w:rsid w:val="00127E36"/>
    <w:rsid w:val="00130671"/>
    <w:rsid w:val="0013393E"/>
    <w:rsid w:val="001559E5"/>
    <w:rsid w:val="00156AAD"/>
    <w:rsid w:val="00161200"/>
    <w:rsid w:val="00167794"/>
    <w:rsid w:val="00172620"/>
    <w:rsid w:val="00185173"/>
    <w:rsid w:val="001A2387"/>
    <w:rsid w:val="001B35CD"/>
    <w:rsid w:val="001B412E"/>
    <w:rsid w:val="001B5DA9"/>
    <w:rsid w:val="001C06CC"/>
    <w:rsid w:val="001C1214"/>
    <w:rsid w:val="001D3189"/>
    <w:rsid w:val="001E6A73"/>
    <w:rsid w:val="001F098C"/>
    <w:rsid w:val="002024DB"/>
    <w:rsid w:val="0020414B"/>
    <w:rsid w:val="002071AE"/>
    <w:rsid w:val="002246DF"/>
    <w:rsid w:val="002250F4"/>
    <w:rsid w:val="00236CCA"/>
    <w:rsid w:val="00240BC9"/>
    <w:rsid w:val="00256B39"/>
    <w:rsid w:val="00266779"/>
    <w:rsid w:val="00266D63"/>
    <w:rsid w:val="00274DBC"/>
    <w:rsid w:val="00276D7A"/>
    <w:rsid w:val="0028203C"/>
    <w:rsid w:val="002B78AC"/>
    <w:rsid w:val="002D5671"/>
    <w:rsid w:val="003109B3"/>
    <w:rsid w:val="0032472A"/>
    <w:rsid w:val="00331EB6"/>
    <w:rsid w:val="00361C91"/>
    <w:rsid w:val="0036245A"/>
    <w:rsid w:val="003A42A7"/>
    <w:rsid w:val="003B2EB8"/>
    <w:rsid w:val="003D3FE1"/>
    <w:rsid w:val="003F7F02"/>
    <w:rsid w:val="004019CD"/>
    <w:rsid w:val="00407213"/>
    <w:rsid w:val="00414A54"/>
    <w:rsid w:val="00424E9F"/>
    <w:rsid w:val="00436A27"/>
    <w:rsid w:val="00443B75"/>
    <w:rsid w:val="00472B88"/>
    <w:rsid w:val="0048180D"/>
    <w:rsid w:val="00482266"/>
    <w:rsid w:val="00487822"/>
    <w:rsid w:val="00495294"/>
    <w:rsid w:val="004A454B"/>
    <w:rsid w:val="004A6DC4"/>
    <w:rsid w:val="004A7EB6"/>
    <w:rsid w:val="004E4CE4"/>
    <w:rsid w:val="00517F66"/>
    <w:rsid w:val="00526896"/>
    <w:rsid w:val="005271D3"/>
    <w:rsid w:val="005358E9"/>
    <w:rsid w:val="00540526"/>
    <w:rsid w:val="00557358"/>
    <w:rsid w:val="0057733E"/>
    <w:rsid w:val="00581D5A"/>
    <w:rsid w:val="00584C12"/>
    <w:rsid w:val="00593813"/>
    <w:rsid w:val="005A21B0"/>
    <w:rsid w:val="005B139C"/>
    <w:rsid w:val="005B73CB"/>
    <w:rsid w:val="005C0722"/>
    <w:rsid w:val="005C263C"/>
    <w:rsid w:val="005D3E40"/>
    <w:rsid w:val="005D4EFD"/>
    <w:rsid w:val="00602A30"/>
    <w:rsid w:val="006511FE"/>
    <w:rsid w:val="006550C4"/>
    <w:rsid w:val="0065768A"/>
    <w:rsid w:val="00661094"/>
    <w:rsid w:val="00661B7A"/>
    <w:rsid w:val="0067631A"/>
    <w:rsid w:val="00695F63"/>
    <w:rsid w:val="006A32EB"/>
    <w:rsid w:val="006B2707"/>
    <w:rsid w:val="006B32A2"/>
    <w:rsid w:val="006B5A23"/>
    <w:rsid w:val="006D532E"/>
    <w:rsid w:val="006E07F1"/>
    <w:rsid w:val="006F237E"/>
    <w:rsid w:val="0072620B"/>
    <w:rsid w:val="0073776E"/>
    <w:rsid w:val="00737F4D"/>
    <w:rsid w:val="007553C5"/>
    <w:rsid w:val="007B3F58"/>
    <w:rsid w:val="007F71F8"/>
    <w:rsid w:val="00813488"/>
    <w:rsid w:val="00824109"/>
    <w:rsid w:val="00825492"/>
    <w:rsid w:val="008519C9"/>
    <w:rsid w:val="00860221"/>
    <w:rsid w:val="0086550C"/>
    <w:rsid w:val="00880778"/>
    <w:rsid w:val="00886CE9"/>
    <w:rsid w:val="00894097"/>
    <w:rsid w:val="008A4DF2"/>
    <w:rsid w:val="008A637D"/>
    <w:rsid w:val="008B6A1F"/>
    <w:rsid w:val="008C3265"/>
    <w:rsid w:val="008D0A3C"/>
    <w:rsid w:val="008D1FF1"/>
    <w:rsid w:val="008E328D"/>
    <w:rsid w:val="008E6803"/>
    <w:rsid w:val="00926F76"/>
    <w:rsid w:val="0092779A"/>
    <w:rsid w:val="00940CA6"/>
    <w:rsid w:val="00956BC6"/>
    <w:rsid w:val="009722D5"/>
    <w:rsid w:val="009725A3"/>
    <w:rsid w:val="00977CC6"/>
    <w:rsid w:val="00996949"/>
    <w:rsid w:val="009B6185"/>
    <w:rsid w:val="009D249B"/>
    <w:rsid w:val="009D3808"/>
    <w:rsid w:val="009E3188"/>
    <w:rsid w:val="00A01DB7"/>
    <w:rsid w:val="00A02DEE"/>
    <w:rsid w:val="00A1085B"/>
    <w:rsid w:val="00A214AD"/>
    <w:rsid w:val="00A21875"/>
    <w:rsid w:val="00A2413D"/>
    <w:rsid w:val="00A63FEF"/>
    <w:rsid w:val="00A73E62"/>
    <w:rsid w:val="00A81B2C"/>
    <w:rsid w:val="00AA4C29"/>
    <w:rsid w:val="00AB1E15"/>
    <w:rsid w:val="00AC5BE6"/>
    <w:rsid w:val="00AE1B14"/>
    <w:rsid w:val="00B12FC1"/>
    <w:rsid w:val="00B40F4C"/>
    <w:rsid w:val="00B475CC"/>
    <w:rsid w:val="00B62410"/>
    <w:rsid w:val="00B665EB"/>
    <w:rsid w:val="00B72C6B"/>
    <w:rsid w:val="00BA0C94"/>
    <w:rsid w:val="00BC2810"/>
    <w:rsid w:val="00BE1889"/>
    <w:rsid w:val="00BE6119"/>
    <w:rsid w:val="00C01EBB"/>
    <w:rsid w:val="00C1391E"/>
    <w:rsid w:val="00C14BD8"/>
    <w:rsid w:val="00C17CEA"/>
    <w:rsid w:val="00C236EC"/>
    <w:rsid w:val="00C4758D"/>
    <w:rsid w:val="00C61750"/>
    <w:rsid w:val="00C64F3D"/>
    <w:rsid w:val="00CA65E8"/>
    <w:rsid w:val="00CB14EB"/>
    <w:rsid w:val="00CD5404"/>
    <w:rsid w:val="00CD7EB4"/>
    <w:rsid w:val="00CE044A"/>
    <w:rsid w:val="00D0036B"/>
    <w:rsid w:val="00D01A57"/>
    <w:rsid w:val="00D06311"/>
    <w:rsid w:val="00D0720C"/>
    <w:rsid w:val="00D27F36"/>
    <w:rsid w:val="00D440AB"/>
    <w:rsid w:val="00D471A4"/>
    <w:rsid w:val="00D47B40"/>
    <w:rsid w:val="00D71A23"/>
    <w:rsid w:val="00D7351F"/>
    <w:rsid w:val="00D80394"/>
    <w:rsid w:val="00D82A1D"/>
    <w:rsid w:val="00D82D76"/>
    <w:rsid w:val="00D869DA"/>
    <w:rsid w:val="00D87398"/>
    <w:rsid w:val="00D94318"/>
    <w:rsid w:val="00D946F9"/>
    <w:rsid w:val="00D96E37"/>
    <w:rsid w:val="00DC1E37"/>
    <w:rsid w:val="00DD504D"/>
    <w:rsid w:val="00DE4D11"/>
    <w:rsid w:val="00DE4F24"/>
    <w:rsid w:val="00DF0DBF"/>
    <w:rsid w:val="00DF4188"/>
    <w:rsid w:val="00E14284"/>
    <w:rsid w:val="00E1466A"/>
    <w:rsid w:val="00E26156"/>
    <w:rsid w:val="00E4271B"/>
    <w:rsid w:val="00E55DFA"/>
    <w:rsid w:val="00E65EC3"/>
    <w:rsid w:val="00E944F5"/>
    <w:rsid w:val="00EB1E7B"/>
    <w:rsid w:val="00ED7100"/>
    <w:rsid w:val="00F117C9"/>
    <w:rsid w:val="00F1552F"/>
    <w:rsid w:val="00F17EED"/>
    <w:rsid w:val="00F3248B"/>
    <w:rsid w:val="00F34D84"/>
    <w:rsid w:val="00F40D47"/>
    <w:rsid w:val="00F62233"/>
    <w:rsid w:val="00F6510C"/>
    <w:rsid w:val="00F66C14"/>
    <w:rsid w:val="00F70742"/>
    <w:rsid w:val="00F71789"/>
    <w:rsid w:val="00FB1E86"/>
    <w:rsid w:val="00FB2407"/>
    <w:rsid w:val="00FC2B45"/>
    <w:rsid w:val="00FC2C1C"/>
    <w:rsid w:val="00FF069D"/>
    <w:rsid w:val="00FF7529"/>
    <w:rsid w:val="01A419EF"/>
    <w:rsid w:val="0218D2D1"/>
    <w:rsid w:val="02226599"/>
    <w:rsid w:val="024D382F"/>
    <w:rsid w:val="02D9CC13"/>
    <w:rsid w:val="0328E4D7"/>
    <w:rsid w:val="0475D1F2"/>
    <w:rsid w:val="04F2A766"/>
    <w:rsid w:val="07092FFE"/>
    <w:rsid w:val="07E9A279"/>
    <w:rsid w:val="08984BA3"/>
    <w:rsid w:val="0B32A0A4"/>
    <w:rsid w:val="10A046E1"/>
    <w:rsid w:val="10F139AD"/>
    <w:rsid w:val="111D0DDC"/>
    <w:rsid w:val="11428C37"/>
    <w:rsid w:val="11602E01"/>
    <w:rsid w:val="1267AD59"/>
    <w:rsid w:val="12E67CCB"/>
    <w:rsid w:val="13A0EF99"/>
    <w:rsid w:val="1489838C"/>
    <w:rsid w:val="155835E6"/>
    <w:rsid w:val="157ACDFA"/>
    <w:rsid w:val="15E34F54"/>
    <w:rsid w:val="16711F86"/>
    <w:rsid w:val="175E21A3"/>
    <w:rsid w:val="1A73DFD0"/>
    <w:rsid w:val="1E81CBA0"/>
    <w:rsid w:val="200C240D"/>
    <w:rsid w:val="205F2C68"/>
    <w:rsid w:val="2081166C"/>
    <w:rsid w:val="2136374B"/>
    <w:rsid w:val="21409BBA"/>
    <w:rsid w:val="21B76603"/>
    <w:rsid w:val="223405D7"/>
    <w:rsid w:val="24135370"/>
    <w:rsid w:val="24971518"/>
    <w:rsid w:val="26D690F2"/>
    <w:rsid w:val="297B29DE"/>
    <w:rsid w:val="2A5D82B7"/>
    <w:rsid w:val="2BC7C592"/>
    <w:rsid w:val="2DB5E6F1"/>
    <w:rsid w:val="2E188E8C"/>
    <w:rsid w:val="2E1A93E3"/>
    <w:rsid w:val="3035BE01"/>
    <w:rsid w:val="34CBB5B1"/>
    <w:rsid w:val="34EFECB8"/>
    <w:rsid w:val="354C0C6A"/>
    <w:rsid w:val="355091CE"/>
    <w:rsid w:val="3AC2D318"/>
    <w:rsid w:val="3B07F3A9"/>
    <w:rsid w:val="3E618CC3"/>
    <w:rsid w:val="3F9E0D3C"/>
    <w:rsid w:val="402BB155"/>
    <w:rsid w:val="4168A299"/>
    <w:rsid w:val="44BA55F1"/>
    <w:rsid w:val="44FB7274"/>
    <w:rsid w:val="476BA2E1"/>
    <w:rsid w:val="4A768882"/>
    <w:rsid w:val="4C0B3235"/>
    <w:rsid w:val="4C3195BC"/>
    <w:rsid w:val="4D859F14"/>
    <w:rsid w:val="4E9B4D5F"/>
    <w:rsid w:val="5432912E"/>
    <w:rsid w:val="54A42ABA"/>
    <w:rsid w:val="5668F1CC"/>
    <w:rsid w:val="56976C95"/>
    <w:rsid w:val="5720EB03"/>
    <w:rsid w:val="57AF6709"/>
    <w:rsid w:val="58F1923D"/>
    <w:rsid w:val="59A919DD"/>
    <w:rsid w:val="5C79AA3D"/>
    <w:rsid w:val="5E06596B"/>
    <w:rsid w:val="5E6302FF"/>
    <w:rsid w:val="5F7342CC"/>
    <w:rsid w:val="60EF3EED"/>
    <w:rsid w:val="61B7850A"/>
    <w:rsid w:val="6265BFA6"/>
    <w:rsid w:val="63EC19EB"/>
    <w:rsid w:val="64DB2F47"/>
    <w:rsid w:val="6577F486"/>
    <w:rsid w:val="667945E7"/>
    <w:rsid w:val="669AD514"/>
    <w:rsid w:val="66C0D3BE"/>
    <w:rsid w:val="6827A869"/>
    <w:rsid w:val="68D87385"/>
    <w:rsid w:val="69207109"/>
    <w:rsid w:val="69A015C7"/>
    <w:rsid w:val="6ACCAB84"/>
    <w:rsid w:val="6B082B19"/>
    <w:rsid w:val="6B3D5146"/>
    <w:rsid w:val="6B930D2D"/>
    <w:rsid w:val="6D0DBE0A"/>
    <w:rsid w:val="6E87B626"/>
    <w:rsid w:val="6F9B51FE"/>
    <w:rsid w:val="71861472"/>
    <w:rsid w:val="7226D3E6"/>
    <w:rsid w:val="73EC944C"/>
    <w:rsid w:val="74165050"/>
    <w:rsid w:val="741FD1CE"/>
    <w:rsid w:val="74906BF2"/>
    <w:rsid w:val="74F9E0EB"/>
    <w:rsid w:val="7754F189"/>
    <w:rsid w:val="77A6BC22"/>
    <w:rsid w:val="7802D8FE"/>
    <w:rsid w:val="789E87CE"/>
    <w:rsid w:val="78F835B0"/>
    <w:rsid w:val="79ED0C4E"/>
    <w:rsid w:val="7A0E948D"/>
    <w:rsid w:val="7A4B08A4"/>
    <w:rsid w:val="7A5C6B17"/>
    <w:rsid w:val="7B429FC1"/>
    <w:rsid w:val="7CB3137A"/>
    <w:rsid w:val="7E4B359A"/>
    <w:rsid w:val="7E79073E"/>
    <w:rsid w:val="7F71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B01B"/>
  <w15:chartTrackingRefBased/>
  <w15:docId w15:val="{48E05903-4C55-4EA8-B478-2B9FEC5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5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2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0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0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0F4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normalny,Lista XXX,normalny tekst,Obiekt,List Paragraph1,BulletC,maz_wyliczenie,opis dzialania,K-P_odwolanie,A_wyliczenie,Asia 2  Akapit z listą,tekst normalny,Akapit z listą BS,sw teks,List Paragraph"/>
    <w:basedOn w:val="Normalny"/>
    <w:link w:val="AkapitzlistZnak"/>
    <w:uiPriority w:val="34"/>
    <w:qFormat/>
    <w:rsid w:val="00225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0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0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0F4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14A54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14A5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14A54"/>
    <w:rPr>
      <w:color w:val="467886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E7A8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E7A85"/>
    <w:pPr>
      <w:spacing w:after="100"/>
      <w:ind w:left="440"/>
    </w:pPr>
  </w:style>
  <w:style w:type="table" w:styleId="Tabela-Siatka">
    <w:name w:val="Table Grid"/>
    <w:basedOn w:val="Standardowy"/>
    <w:uiPriority w:val="39"/>
    <w:rsid w:val="0072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471A4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5D3E4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Akapit normalny Znak,Lista XXX Znak,normalny tekst Znak,Obiekt Znak,List Paragraph1 Znak,BulletC Znak,maz_wyliczenie Znak,opis dzialania Znak,K-P_odwolanie Znak,A_wyliczenie Znak"/>
    <w:basedOn w:val="Domylnaczcionkaakapitu"/>
    <w:link w:val="Akapitzlist"/>
    <w:uiPriority w:val="34"/>
    <w:qFormat/>
    <w:locked/>
    <w:rsid w:val="008E328D"/>
  </w:style>
  <w:style w:type="paragraph" w:styleId="Tekstpodstawowy">
    <w:name w:val="Body Text"/>
    <w:basedOn w:val="Normalny"/>
    <w:link w:val="TekstpodstawowyZnak"/>
    <w:uiPriority w:val="1"/>
    <w:qFormat/>
    <w:rsid w:val="008E32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328D"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E328D"/>
    <w:pPr>
      <w:widowControl w:val="0"/>
      <w:autoSpaceDE w:val="0"/>
      <w:autoSpaceDN w:val="0"/>
      <w:spacing w:after="0" w:line="204" w:lineRule="exact"/>
    </w:pPr>
    <w:rPr>
      <w:rFonts w:ascii="Arial" w:eastAsia="Arial" w:hAnsi="Arial" w:cs="Arial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8E32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8E328D"/>
    <w:pPr>
      <w:widowControl w:val="0"/>
      <w:autoSpaceDE w:val="0"/>
      <w:autoSpaceDN w:val="0"/>
      <w:spacing w:after="200" w:line="240" w:lineRule="auto"/>
    </w:pPr>
    <w:rPr>
      <w:rFonts w:ascii="Tahoma" w:eastAsia="Tahoma" w:hAnsi="Tahoma" w:cs="Tahoma"/>
      <w:i/>
      <w:iCs/>
      <w:color w:val="0E2841" w:themeColor="text2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2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28D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328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869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869D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869DA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9D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869DA"/>
    <w:rPr>
      <w:rFonts w:ascii="Tahoma" w:eastAsia="Tahoma" w:hAnsi="Tahoma" w:cs="Tahoma"/>
      <w:kern w:val="0"/>
      <w14:ligatures w14:val="none"/>
    </w:rPr>
  </w:style>
  <w:style w:type="paragraph" w:styleId="Poprawka">
    <w:name w:val="Revision"/>
    <w:hidden/>
    <w:uiPriority w:val="99"/>
    <w:semiHidden/>
    <w:rsid w:val="00D869DA"/>
    <w:pPr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6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69D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69DA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DA"/>
    <w:rPr>
      <w:rFonts w:ascii="Tahoma" w:eastAsia="Tahoma" w:hAnsi="Tahoma" w:cs="Tahom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54d1f-cd1e-4a12-9493-2a14e6e70428" xsi:nil="true"/>
    <b195a588e66c46cea3a5df540bbd19a9 xmlns="97494b09-63b9-4356-bfc6-b7ce71763af9">
      <Terms xmlns="http://schemas.microsoft.com/office/infopath/2007/PartnerControls"/>
    </b195a588e66c46cea3a5df540bbd19a9>
    <tekst1 xmlns="97494b09-63b9-4356-bfc6-b7ce71763af9" xsi:nil="true"/>
    <lcf76f155ced4ddcb4097134ff3c332f xmlns="97494b09-63b9-4356-bfc6-b7ce71763af9">
      <Terms xmlns="http://schemas.microsoft.com/office/infopath/2007/PartnerControls"/>
    </lcf76f155ced4ddcb4097134ff3c332f>
    <m29c91faf271495da494ddde9b4fba12 xmlns="97494b09-63b9-4356-bfc6-b7ce71763af9">
      <Terms xmlns="http://schemas.microsoft.com/office/infopath/2007/PartnerControls"/>
    </m29c91faf271495da494ddde9b4fba12>
    <nf7f23d02e164523bb7c4fee9aaae411 xmlns="97494b09-63b9-4356-bfc6-b7ce71763af9">
      <Terms xmlns="http://schemas.microsoft.com/office/infopath/2007/PartnerControls"/>
    </nf7f23d02e164523bb7c4fee9aaae411>
    <fd5ee30f31d44d2886d7fdface3117c3 xmlns="97494b09-63b9-4356-bfc6-b7ce71763af9">
      <Terms xmlns="http://schemas.microsoft.com/office/infopath/2007/PartnerControls"/>
    </fd5ee30f31d44d2886d7fdface3117c3>
    <forma2 xmlns="97494b09-63b9-4356-bfc6-b7ce71763af9">MM</forma2>
    <a7832186f3924fad86af6b47f39fff53 xmlns="97494b09-63b9-4356-bfc6-b7ce71763af9">
      <Terms xmlns="http://schemas.microsoft.com/office/infopath/2007/PartnerControls"/>
    </a7832186f3924fad86af6b47f39fff53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087B778818641932A2A272740879A" ma:contentTypeVersion="34" ma:contentTypeDescription="Utwórz nowy dokument." ma:contentTypeScope="" ma:versionID="038ef3264fcd15e1211fda83778cc9a0">
  <xsd:schema xmlns:xsd="http://www.w3.org/2001/XMLSchema" xmlns:xs="http://www.w3.org/2001/XMLSchema" xmlns:p="http://schemas.microsoft.com/office/2006/metadata/properties" xmlns:ns2="97494b09-63b9-4356-bfc6-b7ce71763af9" xmlns:ns3="84754d1f-cd1e-4a12-9493-2a14e6e70428" targetNamespace="http://schemas.microsoft.com/office/2006/metadata/properties" ma:root="true" ma:fieldsID="2fd40f8f3b795e7a53af81c25001983d" ns2:_="" ns3:_="">
    <xsd:import namespace="97494b09-63b9-4356-bfc6-b7ce71763af9"/>
    <xsd:import namespace="84754d1f-cd1e-4a12-9493-2a14e6e70428"/>
    <xsd:element name="properties">
      <xsd:complexType>
        <xsd:sequence>
          <xsd:element name="documentManagement">
            <xsd:complexType>
              <xsd:all>
                <xsd:element ref="ns2:m29c91faf271495da494ddde9b4fba12" minOccurs="0"/>
                <xsd:element ref="ns3:TaxCatchAll" minOccurs="0"/>
                <xsd:element ref="ns2:b195a588e66c46cea3a5df540bbd19a9" minOccurs="0"/>
                <xsd:element ref="ns2:nf7f23d02e164523bb7c4fee9aaae411" minOccurs="0"/>
                <xsd:element ref="ns2:a7832186f3924fad86af6b47f39fff53" minOccurs="0"/>
                <xsd:element ref="ns2:fd5ee30f31d44d2886d7fdface3117c3" minOccurs="0"/>
                <xsd:element ref="ns2:MediaServiceMetadata" minOccurs="0"/>
                <xsd:element ref="ns2:MediaServiceFastMetadata" minOccurs="0"/>
                <xsd:element ref="ns2:tekst1" minOccurs="0"/>
                <xsd:element ref="ns2:forma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94b09-63b9-4356-bfc6-b7ce71763af9" elementFormDefault="qualified">
    <xsd:import namespace="http://schemas.microsoft.com/office/2006/documentManagement/types"/>
    <xsd:import namespace="http://schemas.microsoft.com/office/infopath/2007/PartnerControls"/>
    <xsd:element name="m29c91faf271495da494ddde9b4fba12" ma:index="9" nillable="true" ma:taxonomy="true" ma:internalName="m29c91faf271495da494ddde9b4fba12" ma:taxonomyFieldName="KP" ma:displayName="KP" ma:readOnly="false" ma:default="" ma:fieldId="{629c91fa-f271-495d-a494-ddde9b4fba12}" ma:sspId="5815f6a4-20ac-4cc1-8d3b-87b29040783b" ma:termSetId="6eb362f6-68ce-4c14-8cca-4b68a726f22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195a588e66c46cea3a5df540bbd19a9" ma:index="12" nillable="true" ma:taxonomy="true" ma:internalName="b195a588e66c46cea3a5df540bbd19a9" ma:taxonomyFieldName="Rozwi_x0105_zania" ma:displayName="Rozwiązania" ma:readOnly="false" ma:default="" ma:fieldId="{b195a588-e66c-46ce-a3a5-df540bbd19a9}" ma:taxonomyMulti="true" ma:sspId="5815f6a4-20ac-4cc1-8d3b-87b29040783b" ma:termSetId="b786ee23-fe45-4efc-a4b6-b1bc091176f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f7f23d02e164523bb7c4fee9aaae411" ma:index="14" nillable="true" ma:taxonomy="true" ma:internalName="nf7f23d02e164523bb7c4fee9aaae411" ma:taxonomyFieldName="Systemy" ma:displayName="Systemy" ma:readOnly="false" ma:default="" ma:fieldId="{7f7f23d0-2e16-4523-bb7c-4fee9aaae411}" ma:taxonomyMulti="true" ma:sspId="5815f6a4-20ac-4cc1-8d3b-87b29040783b" ma:termSetId="503919b4-a0f3-46b6-b8d2-f0ef63e56ea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7832186f3924fad86af6b47f39fff53" ma:index="16" nillable="true" ma:taxonomy="true" ma:internalName="a7832186f3924fad86af6b47f39fff53" ma:taxonomyFieldName="Komunikacja" ma:displayName="Komunikacja" ma:default="" ma:fieldId="{a7832186-f392-4fad-86af-6b47f39fff53}" ma:taxonomyMulti="true" ma:sspId="5815f6a4-20ac-4cc1-8d3b-87b29040783b" ma:termSetId="10255d1c-c8ff-4ee3-b5a1-dd0bc9c840c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d5ee30f31d44d2886d7fdface3117c3" ma:index="18" nillable="true" ma:taxonomy="true" ma:internalName="fd5ee30f31d44d2886d7fdface3117c3" ma:taxonomyFieldName="Partnerzy" ma:displayName="Partnerzy" ma:default="" ma:fieldId="{fd5ee30f-31d4-4d28-86d7-fdface3117c3}" ma:taxonomyMulti="true" ma:sspId="5815f6a4-20ac-4cc1-8d3b-87b29040783b" ma:termSetId="7086535a-d985-4c16-84a9-36e4439b9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tekst1" ma:index="21" nillable="true" ma:displayName="tekst1" ma:internalName="tekst1">
      <xsd:simpleType>
        <xsd:restriction base="dms:Text">
          <xsd:maxLength value="255"/>
        </xsd:restriction>
      </xsd:simpleType>
    </xsd:element>
    <xsd:element name="forma2" ma:index="22" nillable="true" ma:displayName="forma2" ma:default="MM" ma:format="Dropdown" ma:internalName="forma2">
      <xsd:simpleType>
        <xsd:restriction base="dms:Choice">
          <xsd:enumeration value="BM"/>
          <xsd:enumeration value="MM"/>
          <xsd:enumeration value="TP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Tagi obrazów" ma:readOnly="false" ma:fieldId="{5cf76f15-5ced-4ddc-b409-7134ff3c332f}" ma:taxonomyMulti="true" ma:sspId="5815f6a4-20ac-4cc1-8d3b-87b290407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54d1f-cd1e-4a12-9493-2a14e6e704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3f0c30-6b93-4cdf-a4f7-120ac12b8c43}" ma:internalName="TaxCatchAll" ma:showField="CatchAllData" ma:web="84754d1f-cd1e-4a12-9493-2a14e6e70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9FAA0-FFD3-49B6-91F5-F74BE80CF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0CB3E-5279-4CE0-8DCD-CE31B28311A0}">
  <ds:schemaRefs>
    <ds:schemaRef ds:uri="http://schemas.microsoft.com/office/2006/metadata/properties"/>
    <ds:schemaRef ds:uri="http://schemas.microsoft.com/office/infopath/2007/PartnerControls"/>
    <ds:schemaRef ds:uri="84754d1f-cd1e-4a12-9493-2a14e6e70428"/>
    <ds:schemaRef ds:uri="97494b09-63b9-4356-bfc6-b7ce71763af9"/>
  </ds:schemaRefs>
</ds:datastoreItem>
</file>

<file path=customXml/itemProps3.xml><?xml version="1.0" encoding="utf-8"?>
<ds:datastoreItem xmlns:ds="http://schemas.openxmlformats.org/officeDocument/2006/customXml" ds:itemID="{02247E6D-EB98-41DF-9996-3C1275AB5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3C619-F146-41F0-954B-B8958A9A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94b09-63b9-4356-bfc6-b7ce71763af9"/>
    <ds:schemaRef ds:uri="84754d1f-cd1e-4a12-9493-2a14e6e70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2241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3</cp:revision>
  <dcterms:created xsi:type="dcterms:W3CDTF">2025-11-24T21:57:00Z</dcterms:created>
  <dcterms:modified xsi:type="dcterms:W3CDTF">2025-11-27T10:28:00Z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0x010100EC8087B778818641932A2A272740879A</vt:lpwstr>
  </property>
  <property fmtid="{D5CDD505-2E9C-101B-9397-08002B2CF9AE}" pid="3" name="Rozwi_x0105_zania">
    <vt:lpwstr/>
  </property>
  <property fmtid="{D5CDD505-2E9C-101B-9397-08002B2CF9AE}" pid="4" name="Systemy">
    <vt:lpwstr/>
  </property>
  <property fmtid="{D5CDD505-2E9C-101B-9397-08002B2CF9AE}" pid="5" name="Rozwiązania">
    <vt:lpwstr/>
  </property>
  <property fmtid="{D5CDD505-2E9C-101B-9397-08002B2CF9AE}" pid="6" name="KP">
    <vt:lpwstr/>
  </property>
  <property fmtid="{D5CDD505-2E9C-101B-9397-08002B2CF9AE}" pid="7" name="Komunikacja">
    <vt:lpwstr/>
  </property>
  <property fmtid="{D5CDD505-2E9C-101B-9397-08002B2CF9AE}" pid="8" name="Partnerzy">
    <vt:lpwstr/>
  </property>
  <property fmtid="{D5CDD505-2E9C-101B-9397-08002B2CF9AE}" pid="9" name="MediaServiceImageTags">
    <vt:lpwstr/>
  </property>
</Properties>
</file>