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51512B5B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</w:t>
      </w:r>
      <w:r w:rsidR="009A061D">
        <w:rPr>
          <w:rFonts w:ascii="Arial" w:hAnsi="Arial" w:cs="Arial"/>
        </w:rPr>
        <w:t>4</w:t>
      </w:r>
      <w:r w:rsidR="00F74C12" w:rsidRPr="00564FAF">
        <w:rPr>
          <w:rFonts w:ascii="Arial" w:hAnsi="Arial" w:cs="Arial"/>
        </w:rPr>
        <w:t>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Pr="00564FAF">
        <w:rPr>
          <w:rFonts w:ascii="Arial" w:hAnsi="Arial" w:cs="Arial"/>
          <w:b/>
        </w:rPr>
        <w:t xml:space="preserve">zaprojektowanie, wykonanie wraz z montażem tablicy i planów tyflograficznych oraz oznakowania pomieszczeń w budynku Starostwa Powiatowego w Gołdapi </w:t>
      </w:r>
      <w:bookmarkStart w:id="1" w:name="_Hlk130469723"/>
      <w:r w:rsidRPr="00564FAF">
        <w:rPr>
          <w:rFonts w:ascii="Arial" w:hAnsi="Arial" w:cs="Arial"/>
          <w:b/>
        </w:rPr>
        <w:t>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  <w:bookmarkEnd w:id="1"/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Pr="00564FAF">
        <w:rPr>
          <w:rFonts w:ascii="Arial" w:hAnsi="Arial" w:cs="Arial"/>
          <w:b/>
        </w:rPr>
        <w:t xml:space="preserve">zaprojektowanie, wykonanie wraz z montażem tablicy i planów tyflograficznych oraz oznakowania pomieszczeń w budynku Starostwa Powiatowego w Gołdapi </w:t>
      </w:r>
      <w:r w:rsidRPr="00564FAF">
        <w:rPr>
          <w:rFonts w:ascii="Arial" w:hAnsi="Arial" w:cs="Arial"/>
        </w:rPr>
        <w:t>zgodnie z przedmiotem zamówienia określonym w Opisie Przedmiotu Zamówienia (załącznik nr 3 do zapytania ofertowego)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 zamówienia jest w ramach przedsięwzięcia grantowego pn. „Zwiększenie dostępności usług publicznych w Starostwie Powiatowym w Gołdapi”, w ramach projektu </w:t>
      </w:r>
      <w:r w:rsidRPr="00564FAF">
        <w:rPr>
          <w:rFonts w:ascii="Arial" w:hAnsi="Arial" w:cs="Arial"/>
        </w:rPr>
        <w:lastRenderedPageBreak/>
        <w:t>„Dostępny samorząd - granty” realizowanego przez Państwowy Fundusz Rehabilitacji 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Termin wykonania przedmiotu umowy ustala się na 30 dni od daty podpisania niniejszej umowy.</w:t>
      </w:r>
    </w:p>
    <w:p w14:paraId="48450489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6F71A3E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75A98E3C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 udziela  gwarancji  jakości  i  rękojmi  za  wady  na  przedmiot  umowy  na  okres  ………… miesięcy.</w:t>
      </w:r>
    </w:p>
    <w:p w14:paraId="04C2925B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37755898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2BD48727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51A50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stanowi własność osoby trzeciej, albo, jeżeli jest obciążony prawem osoby trzeciej,</w:t>
      </w:r>
    </w:p>
    <w:p w14:paraId="3E34F0C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ma wadę zmniejszającą jego wartość lub użyteczność wynikającą z ich przeznaczenia, nie mają właściwości wymaganych przez Zamawiającego albo jeżeli dostarczono je w stanie niezupełnym.</w:t>
      </w:r>
    </w:p>
    <w:p w14:paraId="514E3540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lastRenderedPageBreak/>
        <w:t>§ 8.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Umowa została sporządzona w dwóch jednobrzmiących egzemplarzach, po jedenym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3D01" w14:textId="77777777" w:rsidR="000E5E50" w:rsidRDefault="000E5E50">
      <w:pPr>
        <w:spacing w:after="0" w:line="240" w:lineRule="auto"/>
      </w:pPr>
      <w:r>
        <w:separator/>
      </w:r>
    </w:p>
  </w:endnote>
  <w:endnote w:type="continuationSeparator" w:id="0">
    <w:p w14:paraId="3589DBB0" w14:textId="77777777" w:rsidR="000E5E50" w:rsidRDefault="000E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12365034"/>
  <w:bookmarkStart w:id="3" w:name="_Hlk112365033"/>
  <w:bookmarkStart w:id="4" w:name="_Hlk112363067"/>
  <w:bookmarkStart w:id="5" w:name="_Hlk112363066"/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2D13" w14:textId="77777777" w:rsidR="000E5E50" w:rsidRDefault="000E5E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FC256E" w14:textId="77777777" w:rsidR="000E5E50" w:rsidRDefault="000E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5E50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5143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061D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6</TotalTime>
  <Pages>6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4</cp:revision>
  <cp:lastPrinted>2022-02-09T13:36:00Z</cp:lastPrinted>
  <dcterms:created xsi:type="dcterms:W3CDTF">2023-03-23T12:28:00Z</dcterms:created>
  <dcterms:modified xsi:type="dcterms:W3CDTF">2023-03-31T10:40:00Z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