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B522" w14:textId="3FD0C67D" w:rsidR="00E04151" w:rsidRPr="00E04151" w:rsidRDefault="00E04151" w:rsidP="00E04151">
      <w:pPr>
        <w:jc w:val="right"/>
        <w:rPr>
          <w:rFonts w:ascii="Arial" w:hAnsi="Arial" w:cs="Arial"/>
        </w:rPr>
      </w:pPr>
      <w:r w:rsidRPr="00E04151">
        <w:rPr>
          <w:rFonts w:ascii="Arial" w:hAnsi="Arial" w:cs="Arial"/>
        </w:rPr>
        <w:t xml:space="preserve">Załącznik nr 1 do szacowania </w:t>
      </w:r>
      <w:r>
        <w:rPr>
          <w:rFonts w:ascii="Arial" w:hAnsi="Arial" w:cs="Arial"/>
        </w:rPr>
        <w:t>OR.272.1</w:t>
      </w:r>
      <w:r w:rsidRPr="00E04151">
        <w:rPr>
          <w:rFonts w:ascii="Arial" w:hAnsi="Arial" w:cs="Arial"/>
        </w:rPr>
        <w:t>.2023</w:t>
      </w:r>
    </w:p>
    <w:p w14:paraId="44C0EDEB" w14:textId="77777777" w:rsidR="00E04151" w:rsidRDefault="00E04151" w:rsidP="00E04151">
      <w:pPr>
        <w:jc w:val="center"/>
        <w:rPr>
          <w:rFonts w:ascii="Arial" w:hAnsi="Arial" w:cs="Arial"/>
        </w:rPr>
      </w:pPr>
    </w:p>
    <w:p w14:paraId="10D4E0C0" w14:textId="1C2EA6C7" w:rsidR="00E04151" w:rsidRPr="000961CA" w:rsidRDefault="00E04151" w:rsidP="00E04151">
      <w:pPr>
        <w:jc w:val="center"/>
        <w:rPr>
          <w:rFonts w:ascii="Arial" w:hAnsi="Arial" w:cs="Arial"/>
          <w:b/>
          <w:bCs/>
        </w:rPr>
      </w:pPr>
      <w:r w:rsidRPr="000961CA">
        <w:rPr>
          <w:rFonts w:ascii="Arial" w:hAnsi="Arial" w:cs="Arial"/>
          <w:b/>
          <w:bCs/>
        </w:rPr>
        <w:t>OPIS PRZEDMIOTU ZAMÓWIENIA</w:t>
      </w:r>
    </w:p>
    <w:p w14:paraId="47B3E4BB" w14:textId="4E4A1889" w:rsidR="00E04151" w:rsidRDefault="00E04151" w:rsidP="00E04151">
      <w:pPr>
        <w:tabs>
          <w:tab w:val="left" w:pos="3285"/>
        </w:tabs>
        <w:rPr>
          <w:rFonts w:ascii="Arial" w:hAnsi="Arial" w:cs="Arial"/>
        </w:rPr>
      </w:pPr>
      <w:r w:rsidRPr="00E04151">
        <w:rPr>
          <w:rFonts w:ascii="Arial" w:hAnsi="Arial" w:cs="Arial"/>
        </w:rPr>
        <w:t xml:space="preserve">Przedmiotem zamówienia </w:t>
      </w:r>
      <w:r w:rsidRPr="00DA05AF">
        <w:rPr>
          <w:rFonts w:ascii="Arial" w:hAnsi="Arial" w:cs="Arial"/>
        </w:rPr>
        <w:t xml:space="preserve">jest </w:t>
      </w:r>
      <w:r w:rsidRPr="0089045A">
        <w:rPr>
          <w:rFonts w:ascii="Arial" w:hAnsi="Arial" w:cs="Arial"/>
        </w:rPr>
        <w:t>na zaprojektowanie/ wykonanie wraz z montażem</w:t>
      </w:r>
      <w:r>
        <w:rPr>
          <w:rFonts w:ascii="Arial" w:hAnsi="Arial" w:cs="Arial"/>
        </w:rPr>
        <w:t xml:space="preserve"> tablicy i</w:t>
      </w:r>
      <w:r w:rsidRPr="0089045A">
        <w:rPr>
          <w:rFonts w:ascii="Arial" w:hAnsi="Arial" w:cs="Arial"/>
        </w:rPr>
        <w:t xml:space="preserve"> planów</w:t>
      </w:r>
      <w:r>
        <w:rPr>
          <w:rFonts w:ascii="Arial" w:hAnsi="Arial" w:cs="Arial"/>
        </w:rPr>
        <w:t xml:space="preserve"> </w:t>
      </w:r>
      <w:r w:rsidRPr="0089045A">
        <w:rPr>
          <w:rFonts w:ascii="Arial" w:hAnsi="Arial" w:cs="Arial"/>
        </w:rPr>
        <w:t>tyflograficznych oraz oznakowania pomieszczeń</w:t>
      </w:r>
      <w:r>
        <w:rPr>
          <w:rFonts w:ascii="Arial" w:hAnsi="Arial" w:cs="Arial"/>
        </w:rPr>
        <w:t xml:space="preserve"> w budynku Starostwa Powiatowego w Gołdapi.</w:t>
      </w:r>
    </w:p>
    <w:p w14:paraId="02A6B5C4" w14:textId="77777777" w:rsidR="006849D6" w:rsidRPr="00215E60" w:rsidRDefault="006849D6" w:rsidP="006849D6">
      <w:pPr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I.</w:t>
      </w:r>
      <w:r w:rsidRPr="00215E60">
        <w:rPr>
          <w:rFonts w:ascii="Arial" w:hAnsi="Arial" w:cs="Arial"/>
        </w:rPr>
        <w:t xml:space="preserve"> </w:t>
      </w:r>
      <w:r w:rsidRPr="00215E60">
        <w:rPr>
          <w:rFonts w:ascii="Arial" w:hAnsi="Arial" w:cs="Arial"/>
          <w:b/>
        </w:rPr>
        <w:t>Nazwa i adres Zamawiającego:</w:t>
      </w:r>
    </w:p>
    <w:p w14:paraId="6C58839B" w14:textId="3194B93E" w:rsidR="006849D6" w:rsidRPr="00215E60" w:rsidRDefault="006849D6" w:rsidP="006849D6">
      <w:pPr>
        <w:spacing w:after="0"/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 xml:space="preserve">Powiat </w:t>
      </w:r>
      <w:r>
        <w:rPr>
          <w:rFonts w:ascii="Arial" w:hAnsi="Arial" w:cs="Arial"/>
          <w:b/>
        </w:rPr>
        <w:t>Gołdapski</w:t>
      </w:r>
    </w:p>
    <w:p w14:paraId="1ABDC680" w14:textId="783A6CDA" w:rsidR="006849D6" w:rsidRPr="00215E60" w:rsidRDefault="006849D6" w:rsidP="006849D6">
      <w:pPr>
        <w:spacing w:after="0"/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 xml:space="preserve">ul. </w:t>
      </w:r>
      <w:r>
        <w:rPr>
          <w:rFonts w:ascii="Arial" w:hAnsi="Arial" w:cs="Arial"/>
          <w:b/>
        </w:rPr>
        <w:t>Krótka</w:t>
      </w:r>
      <w:r w:rsidRPr="00215E60">
        <w:rPr>
          <w:rFonts w:ascii="Arial" w:hAnsi="Arial" w:cs="Arial"/>
          <w:b/>
        </w:rPr>
        <w:t xml:space="preserve"> 1 </w:t>
      </w:r>
    </w:p>
    <w:p w14:paraId="7D74D345" w14:textId="094A62B7" w:rsidR="006849D6" w:rsidRPr="00215E60" w:rsidRDefault="006849D6" w:rsidP="006849D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19-500 Gołdap</w:t>
      </w:r>
    </w:p>
    <w:p w14:paraId="05D9F5CE" w14:textId="77777777" w:rsidR="006849D6" w:rsidRPr="00215E60" w:rsidRDefault="006849D6" w:rsidP="006849D6">
      <w:pPr>
        <w:ind w:firstLine="340"/>
        <w:rPr>
          <w:rFonts w:ascii="Arial" w:hAnsi="Arial" w:cs="Arial"/>
        </w:rPr>
      </w:pPr>
    </w:p>
    <w:p w14:paraId="15B79D81" w14:textId="77777777" w:rsidR="006849D6" w:rsidRPr="00215E60" w:rsidRDefault="006849D6" w:rsidP="006849D6">
      <w:pPr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Osoba do kontaktu: </w:t>
      </w:r>
    </w:p>
    <w:p w14:paraId="40222425" w14:textId="130C1166" w:rsidR="006849D6" w:rsidRPr="00215E60" w:rsidRDefault="006849D6" w:rsidP="006849D6">
      <w:pPr>
        <w:rPr>
          <w:rFonts w:ascii="Arial" w:hAnsi="Arial" w:cs="Arial"/>
        </w:rPr>
      </w:pPr>
      <w:r>
        <w:rPr>
          <w:rFonts w:ascii="Arial" w:hAnsi="Arial" w:cs="Arial"/>
        </w:rPr>
        <w:t>Łukasz Dębowski, tel. 87 615 44 05</w:t>
      </w:r>
    </w:p>
    <w:p w14:paraId="78D187D0" w14:textId="102053F8" w:rsidR="006849D6" w:rsidRPr="00215E60" w:rsidRDefault="006849D6" w:rsidP="006849D6">
      <w:pPr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email: </w:t>
      </w:r>
      <w:r>
        <w:rPr>
          <w:rFonts w:ascii="Arial" w:hAnsi="Arial" w:cs="Arial"/>
        </w:rPr>
        <w:t>lukasz.debowski@powiatgoldap.pl</w:t>
      </w:r>
    </w:p>
    <w:p w14:paraId="195437BE" w14:textId="77777777" w:rsidR="006849D6" w:rsidRPr="00215E60" w:rsidRDefault="006849D6" w:rsidP="006849D6">
      <w:pPr>
        <w:ind w:firstLine="340"/>
        <w:rPr>
          <w:rFonts w:ascii="Arial" w:hAnsi="Arial" w:cs="Arial"/>
        </w:rPr>
      </w:pPr>
    </w:p>
    <w:p w14:paraId="4EEB2D31" w14:textId="77777777" w:rsidR="006849D6" w:rsidRPr="00215E60" w:rsidRDefault="006849D6" w:rsidP="006849D6">
      <w:pPr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II. Tryb udzielania zamówienia:</w:t>
      </w:r>
    </w:p>
    <w:p w14:paraId="1E078011" w14:textId="72873A49" w:rsidR="006849D6" w:rsidRPr="00215E60" w:rsidRDefault="006849D6" w:rsidP="006849D6">
      <w:pPr>
        <w:jc w:val="both"/>
        <w:rPr>
          <w:rFonts w:ascii="Arial" w:hAnsi="Arial" w:cs="Arial"/>
          <w:b/>
          <w:color w:val="FF0000"/>
        </w:rPr>
      </w:pPr>
      <w:r w:rsidRPr="006849D6">
        <w:rPr>
          <w:rFonts w:ascii="Arial" w:hAnsi="Arial" w:cs="Arial"/>
        </w:rPr>
        <w:t xml:space="preserve">Do niniejszego postępowania nie ma zastosowania ustawa z dnia 11 września 2019 r. Prawo zamówień publicznych (Dz. U. z 2021 r. poz. 1129 ze zm.) – wyłączenie zgodnie z brzmieniem art. 2 ust. 1 pkt 1 ustawy. Postępowanie prowadzone jest zgodnie z procedurami określonymi w Wytycznych w zakresie kwalifikowalności wydatków w ramach Europejskiego Funduszu Rozwoju Regionalnego, Funduszu Społecznego oraz Funduszu Spójności na lata 2014-2020 zgodnie z zasadą konkurencyjności oraz Zarządzeniem nr 1/2021 Starosty Gołdapskiego z dnia 04 stycznia 2021 w sprawie regulaminu udzielania zamówień publicznych, których wartość szacunkowa jest mniejsza niż 130 </w:t>
      </w:r>
      <w:r>
        <w:rPr>
          <w:rFonts w:ascii="Arial" w:hAnsi="Arial" w:cs="Arial"/>
        </w:rPr>
        <w:t>000</w:t>
      </w:r>
      <w:r w:rsidRPr="006849D6">
        <w:rPr>
          <w:rFonts w:ascii="Arial" w:hAnsi="Arial" w:cs="Arial"/>
        </w:rPr>
        <w:t xml:space="preserve"> złotych netto.</w:t>
      </w:r>
    </w:p>
    <w:p w14:paraId="20C8D083" w14:textId="77777777" w:rsidR="006849D6" w:rsidRPr="00215E60" w:rsidRDefault="006849D6" w:rsidP="006849D6">
      <w:pPr>
        <w:jc w:val="both"/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III. Szczegółowy opis przedmiotów zamówienia:</w:t>
      </w:r>
    </w:p>
    <w:p w14:paraId="04B37069" w14:textId="03E4D38C" w:rsidR="006849D6" w:rsidRDefault="006849D6" w:rsidP="006849D6">
      <w:pPr>
        <w:contextualSpacing/>
        <w:rPr>
          <w:rFonts w:ascii="Arial" w:hAnsi="Arial" w:cs="Arial"/>
        </w:rPr>
      </w:pPr>
      <w:r w:rsidRPr="00215E60">
        <w:rPr>
          <w:rFonts w:ascii="Arial" w:hAnsi="Arial" w:cs="Arial"/>
        </w:rPr>
        <w:t>Przedmiotem zamówienia jest zaprojektowanie/ wykonanie wraz z montażem oraz dostawa:</w:t>
      </w:r>
    </w:p>
    <w:p w14:paraId="7C944E4A" w14:textId="77777777" w:rsidR="00566BE4" w:rsidRPr="00215E60" w:rsidRDefault="00566BE4" w:rsidP="006849D6">
      <w:pPr>
        <w:contextualSpacing/>
        <w:rPr>
          <w:rFonts w:ascii="Arial" w:hAnsi="Arial" w:cs="Arial"/>
        </w:rPr>
      </w:pPr>
    </w:p>
    <w:p w14:paraId="5EE9F042" w14:textId="78949F06" w:rsidR="00C07193" w:rsidRPr="00C07193" w:rsidRDefault="006849D6" w:rsidP="00A60AE4">
      <w:pPr>
        <w:pStyle w:val="Akapitzlist"/>
        <w:numPr>
          <w:ilvl w:val="0"/>
          <w:numId w:val="23"/>
        </w:numPr>
        <w:tabs>
          <w:tab w:val="left" w:pos="3285"/>
        </w:tabs>
        <w:ind w:left="708"/>
        <w:rPr>
          <w:rFonts w:ascii="Arial" w:hAnsi="Arial" w:cs="Arial"/>
        </w:rPr>
      </w:pPr>
      <w:r w:rsidRPr="00C07193">
        <w:rPr>
          <w:rFonts w:ascii="Arial" w:hAnsi="Arial" w:cs="Arial"/>
        </w:rPr>
        <w:t>Planu tyflograficznego wizualno-dotykowego</w:t>
      </w:r>
      <w:r w:rsidR="00C07193" w:rsidRPr="00C07193">
        <w:rPr>
          <w:rFonts w:ascii="Arial" w:hAnsi="Arial" w:cs="Arial"/>
        </w:rPr>
        <w:t xml:space="preserve">: </w:t>
      </w:r>
      <w:r w:rsidR="00C07193">
        <w:rPr>
          <w:rFonts w:ascii="Arial" w:hAnsi="Arial" w:cs="Arial"/>
        </w:rPr>
        <w:t>o</w:t>
      </w:r>
      <w:r w:rsidR="00C07193" w:rsidRPr="00C07193">
        <w:rPr>
          <w:rFonts w:ascii="Arial" w:hAnsi="Arial" w:cs="Arial"/>
        </w:rPr>
        <w:t>brazując</w:t>
      </w:r>
      <w:r w:rsidR="00C07193">
        <w:rPr>
          <w:rFonts w:ascii="Arial" w:hAnsi="Arial" w:cs="Arial"/>
        </w:rPr>
        <w:t>ego</w:t>
      </w:r>
      <w:r w:rsidR="00C07193" w:rsidRPr="00C07193">
        <w:rPr>
          <w:rFonts w:ascii="Arial" w:hAnsi="Arial" w:cs="Arial"/>
        </w:rPr>
        <w:t xml:space="preserve"> rozmieszczenie pomieszczeń budynku w formie planszy tyflograficznej wraz z opisami w piśmie Braill’a oraz komunikatami głosowymi. </w:t>
      </w:r>
    </w:p>
    <w:p w14:paraId="7452D8B1" w14:textId="7E2B4142" w:rsidR="00C07193" w:rsidRDefault="00C07193" w:rsidP="00C07193">
      <w:pPr>
        <w:tabs>
          <w:tab w:val="left" w:pos="3285"/>
        </w:tabs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Przewiduje się zakup 5 planów tyflograficznych </w:t>
      </w:r>
      <w:r w:rsidRPr="00C07193">
        <w:rPr>
          <w:rFonts w:ascii="Arial" w:hAnsi="Arial" w:cs="Arial"/>
        </w:rPr>
        <w:t>po jednym dla każdej kondygnacji budynku. Każdy plan będzie zawierał opis rozkładu pomieszczeń i przebiegu dróg</w:t>
      </w:r>
      <w:r w:rsidR="00566BE4">
        <w:rPr>
          <w:rFonts w:ascii="Arial" w:hAnsi="Arial" w:cs="Arial"/>
        </w:rPr>
        <w:t xml:space="preserve"> </w:t>
      </w:r>
      <w:r w:rsidRPr="00C07193">
        <w:rPr>
          <w:rFonts w:ascii="Arial" w:hAnsi="Arial" w:cs="Arial"/>
        </w:rPr>
        <w:t>ewakuacyjnych na danym piętrze. Funkcjonalność planów będzie rozszerzona o współpracę z aplikacją mobilną dzięki wyposażeniu ich znaczniki</w:t>
      </w:r>
      <w:r w:rsidR="00566BE4">
        <w:rPr>
          <w:rFonts w:ascii="Arial" w:hAnsi="Arial" w:cs="Arial"/>
        </w:rPr>
        <w:t xml:space="preserve"> </w:t>
      </w:r>
      <w:r w:rsidRPr="00C07193">
        <w:rPr>
          <w:rFonts w:ascii="Arial" w:hAnsi="Arial" w:cs="Arial"/>
        </w:rPr>
        <w:t>NFC lub/oraz inne systemy umożliwiające odczyt informacji za pomocą telefonu komórkowego lub dedykowanego urządzenia.</w:t>
      </w:r>
      <w:r w:rsidR="00566BE4">
        <w:rPr>
          <w:rFonts w:ascii="Arial" w:hAnsi="Arial" w:cs="Arial"/>
        </w:rPr>
        <w:t xml:space="preserve"> </w:t>
      </w:r>
      <w:r w:rsidRPr="00C07193">
        <w:rPr>
          <w:rFonts w:ascii="Arial" w:hAnsi="Arial" w:cs="Arial"/>
        </w:rPr>
        <w:t xml:space="preserve">Plan będzie dostępny zarówno dla osób widzących, jak </w:t>
      </w:r>
      <w:r w:rsidRPr="00C07193">
        <w:rPr>
          <w:rFonts w:ascii="Arial" w:hAnsi="Arial" w:cs="Arial"/>
        </w:rPr>
        <w:lastRenderedPageBreak/>
        <w:t>też dla niewidomych i niedowidzących, w technologii łączącej  druk, brajl, elementy wypukłe, dotykowe oraz dźwięk. Informacje będą dostarczane drogą wizualną dzięki czytelnej i kontrastowej grafice, drogą dotykową - za pośrednictwem form przestrzennych i opisów brajlowskich.</w:t>
      </w:r>
    </w:p>
    <w:p w14:paraId="5C737DCE" w14:textId="533B5723" w:rsidR="00566BE4" w:rsidRDefault="00566BE4" w:rsidP="00C07193">
      <w:pPr>
        <w:tabs>
          <w:tab w:val="left" w:pos="3285"/>
        </w:tabs>
        <w:ind w:left="708"/>
        <w:rPr>
          <w:rFonts w:ascii="Arial" w:hAnsi="Arial" w:cs="Arial"/>
        </w:rPr>
      </w:pPr>
      <w:r>
        <w:rPr>
          <w:rFonts w:ascii="Arial" w:hAnsi="Arial" w:cs="Arial"/>
        </w:rPr>
        <w:t>Plany mają być zainstalowane na ścianie.</w:t>
      </w:r>
    </w:p>
    <w:p w14:paraId="268AC264" w14:textId="2BEB7B45" w:rsidR="00566BE4" w:rsidRPr="00C07193" w:rsidRDefault="00566BE4" w:rsidP="00C07193">
      <w:pPr>
        <w:tabs>
          <w:tab w:val="left" w:pos="3285"/>
        </w:tabs>
        <w:ind w:left="708"/>
        <w:rPr>
          <w:rFonts w:ascii="Arial" w:hAnsi="Arial" w:cs="Arial"/>
        </w:rPr>
      </w:pPr>
      <w:r>
        <w:rPr>
          <w:rFonts w:ascii="Arial" w:hAnsi="Arial" w:cs="Arial"/>
        </w:rPr>
        <w:t>W załączeniu plany ewakuacyjne budynku.</w:t>
      </w:r>
    </w:p>
    <w:p w14:paraId="4FC3BC7D" w14:textId="77777777" w:rsidR="006849D6" w:rsidRPr="006849D6" w:rsidRDefault="006849D6" w:rsidP="006849D6">
      <w:pPr>
        <w:pStyle w:val="Akapitzlist"/>
        <w:numPr>
          <w:ilvl w:val="0"/>
          <w:numId w:val="23"/>
        </w:numPr>
        <w:tabs>
          <w:tab w:val="left" w:pos="3285"/>
        </w:tabs>
        <w:rPr>
          <w:rFonts w:ascii="Arial" w:hAnsi="Arial" w:cs="Arial"/>
        </w:rPr>
      </w:pPr>
      <w:r w:rsidRPr="006849D6">
        <w:rPr>
          <w:rFonts w:ascii="Arial" w:hAnsi="Arial" w:cs="Arial"/>
        </w:rPr>
        <w:t>Oznakowanie pomieszczeń – zaprojektowanie, wykonanie i dostawa/montaż tabliczek informacyjnych – 1 komplet</w:t>
      </w:r>
    </w:p>
    <w:p w14:paraId="645B9B18" w14:textId="144F5C98" w:rsidR="006849D6" w:rsidRPr="006849D6" w:rsidRDefault="006849D6" w:rsidP="00566BE4">
      <w:pPr>
        <w:tabs>
          <w:tab w:val="left" w:pos="3285"/>
        </w:tabs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>Oznaczenie wszystkich pomieszczeń tabliczkami z tworzywa z kolorowym poddrukiem z zastosowaniem pisma Braille’a</w:t>
      </w:r>
      <w:r>
        <w:rPr>
          <w:rFonts w:ascii="Arial" w:hAnsi="Arial" w:cs="Arial"/>
        </w:rPr>
        <w:t xml:space="preserve">. </w:t>
      </w:r>
      <w:r w:rsidRPr="006849D6">
        <w:rPr>
          <w:rFonts w:ascii="Arial" w:hAnsi="Arial" w:cs="Arial"/>
        </w:rPr>
        <w:t xml:space="preserve">Tabliczki </w:t>
      </w:r>
      <w:r>
        <w:rPr>
          <w:rFonts w:ascii="Arial" w:hAnsi="Arial" w:cs="Arial"/>
        </w:rPr>
        <w:t>mają posiadać</w:t>
      </w:r>
      <w:r w:rsidRPr="006849D6">
        <w:rPr>
          <w:rFonts w:ascii="Arial" w:hAnsi="Arial" w:cs="Arial"/>
        </w:rPr>
        <w:t xml:space="preserve"> znacznik NFC umożliwiające odczyt informacji za pomocą telefonu komórkowego lub dedykowanego</w:t>
      </w:r>
    </w:p>
    <w:p w14:paraId="580EB61E" w14:textId="07CDDBCB" w:rsidR="006849D6" w:rsidRDefault="006849D6" w:rsidP="00566BE4">
      <w:pPr>
        <w:tabs>
          <w:tab w:val="left" w:pos="3285"/>
        </w:tabs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 xml:space="preserve">urządzenia. Informacje na tabliczkach będą również przedstawiane w formie piktogramów (jeśli dotyczy), </w:t>
      </w:r>
    </w:p>
    <w:p w14:paraId="7F75A2C1" w14:textId="5EF1C62A" w:rsidR="006849D6" w:rsidRPr="006849D6" w:rsidRDefault="006849D6" w:rsidP="00566BE4">
      <w:pPr>
        <w:tabs>
          <w:tab w:val="left" w:pos="3285"/>
        </w:tabs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>Jednostka miary: komplet - 60 szt.</w:t>
      </w:r>
    </w:p>
    <w:p w14:paraId="476D87E5" w14:textId="77777777" w:rsidR="006849D6" w:rsidRPr="006849D6" w:rsidRDefault="006849D6" w:rsidP="00566BE4">
      <w:pPr>
        <w:tabs>
          <w:tab w:val="left" w:pos="3285"/>
        </w:tabs>
        <w:spacing w:after="0"/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>Specyfikacja dotycząca tabliczek:</w:t>
      </w:r>
    </w:p>
    <w:p w14:paraId="2870093B" w14:textId="61E94DD3" w:rsidR="006849D6" w:rsidRPr="006849D6" w:rsidRDefault="006849D6" w:rsidP="00566BE4">
      <w:pPr>
        <w:tabs>
          <w:tab w:val="left" w:pos="3285"/>
        </w:tabs>
        <w:spacing w:after="0"/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 xml:space="preserve"> - wymiary: - tabliczka nie mniejsza niż 20 cm x 20 cm (</w:t>
      </w:r>
      <w:r w:rsidR="00C07193">
        <w:rPr>
          <w:rFonts w:ascii="Arial" w:hAnsi="Arial" w:cs="Arial"/>
        </w:rPr>
        <w:t>wc</w:t>
      </w:r>
      <w:r w:rsidRPr="006849D6">
        <w:rPr>
          <w:rFonts w:ascii="Arial" w:hAnsi="Arial" w:cs="Arial"/>
        </w:rPr>
        <w:t xml:space="preserve">) – </w:t>
      </w:r>
      <w:r w:rsidR="00C07193">
        <w:rPr>
          <w:rFonts w:ascii="Arial" w:hAnsi="Arial" w:cs="Arial"/>
        </w:rPr>
        <w:t>8</w:t>
      </w:r>
      <w:r w:rsidRPr="006849D6">
        <w:rPr>
          <w:rFonts w:ascii="Arial" w:hAnsi="Arial" w:cs="Arial"/>
        </w:rPr>
        <w:t xml:space="preserve"> szt., </w:t>
      </w:r>
      <w:r w:rsidR="00C07193">
        <w:rPr>
          <w:rFonts w:ascii="Arial" w:hAnsi="Arial" w:cs="Arial"/>
        </w:rPr>
        <w:t>8</w:t>
      </w:r>
      <w:r w:rsidRPr="006849D6">
        <w:rPr>
          <w:rFonts w:ascii="Arial" w:hAnsi="Arial" w:cs="Arial"/>
        </w:rPr>
        <w:t xml:space="preserve"> cm x 15 cm– </w:t>
      </w:r>
      <w:r w:rsidR="00C07193">
        <w:rPr>
          <w:rFonts w:ascii="Arial" w:hAnsi="Arial" w:cs="Arial"/>
        </w:rPr>
        <w:t>52</w:t>
      </w:r>
      <w:r w:rsidRPr="006849D6">
        <w:rPr>
          <w:rFonts w:ascii="Arial" w:hAnsi="Arial" w:cs="Arial"/>
        </w:rPr>
        <w:t xml:space="preserve"> szt., </w:t>
      </w:r>
    </w:p>
    <w:p w14:paraId="6D1EF3B9" w14:textId="77777777" w:rsidR="006849D6" w:rsidRPr="006849D6" w:rsidRDefault="006849D6" w:rsidP="00566BE4">
      <w:pPr>
        <w:tabs>
          <w:tab w:val="left" w:pos="3285"/>
        </w:tabs>
        <w:spacing w:after="0"/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>- orientacja: wertykalna,</w:t>
      </w:r>
    </w:p>
    <w:p w14:paraId="5778F17F" w14:textId="5BAC7173" w:rsidR="006849D6" w:rsidRPr="006849D6" w:rsidRDefault="006849D6" w:rsidP="00566BE4">
      <w:pPr>
        <w:tabs>
          <w:tab w:val="left" w:pos="3285"/>
        </w:tabs>
        <w:spacing w:after="0"/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 xml:space="preserve">- zawartość informacji na tabliczce – </w:t>
      </w:r>
      <w:r>
        <w:rPr>
          <w:rFonts w:ascii="Arial" w:hAnsi="Arial" w:cs="Arial"/>
        </w:rPr>
        <w:t xml:space="preserve">numer pokoju wraz z nazwą wydziału </w:t>
      </w:r>
      <w:r w:rsidRPr="006849D6">
        <w:rPr>
          <w:rFonts w:ascii="Arial" w:hAnsi="Arial" w:cs="Arial"/>
        </w:rPr>
        <w:t xml:space="preserve"> </w:t>
      </w:r>
    </w:p>
    <w:p w14:paraId="55D5878D" w14:textId="77777777" w:rsidR="006849D6" w:rsidRPr="006849D6" w:rsidRDefault="006849D6" w:rsidP="00566BE4">
      <w:pPr>
        <w:tabs>
          <w:tab w:val="left" w:pos="3285"/>
        </w:tabs>
        <w:spacing w:after="0"/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>- mocowanie na piankowej taśmie dwustronnej wysokiej jakości nad klamką nie więcej niż 5 cm nad klamką i nie więcej niż 5 cm od brzegu drzwi</w:t>
      </w:r>
    </w:p>
    <w:p w14:paraId="2BE07911" w14:textId="24D3310E" w:rsidR="006849D6" w:rsidRPr="006849D6" w:rsidRDefault="006849D6" w:rsidP="00566BE4">
      <w:pPr>
        <w:tabs>
          <w:tab w:val="left" w:pos="3285"/>
        </w:tabs>
        <w:spacing w:after="0"/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>- produkt odporny na warunki atmosferyczne</w:t>
      </w:r>
      <w:r w:rsidR="00C07193">
        <w:rPr>
          <w:rFonts w:ascii="Arial" w:hAnsi="Arial" w:cs="Arial"/>
        </w:rPr>
        <w:t xml:space="preserve"> środki chemiczne</w:t>
      </w:r>
      <w:r w:rsidRPr="006849D6">
        <w:rPr>
          <w:rFonts w:ascii="Arial" w:hAnsi="Arial" w:cs="Arial"/>
        </w:rPr>
        <w:t>.</w:t>
      </w:r>
    </w:p>
    <w:p w14:paraId="72D5D33B" w14:textId="608C6212" w:rsidR="006849D6" w:rsidRDefault="006849D6" w:rsidP="006849D6">
      <w:pPr>
        <w:tabs>
          <w:tab w:val="left" w:pos="3285"/>
        </w:tabs>
        <w:spacing w:after="0"/>
        <w:ind w:left="360"/>
        <w:rPr>
          <w:rFonts w:ascii="Arial" w:hAnsi="Arial" w:cs="Arial"/>
        </w:rPr>
      </w:pPr>
    </w:p>
    <w:p w14:paraId="049B29AE" w14:textId="5CE01052" w:rsidR="00566BE4" w:rsidRDefault="00566BE4" w:rsidP="00566BE4">
      <w:pPr>
        <w:pStyle w:val="Akapitzlist"/>
        <w:numPr>
          <w:ilvl w:val="0"/>
          <w:numId w:val="23"/>
        </w:numPr>
        <w:tabs>
          <w:tab w:val="left" w:pos="3285"/>
        </w:tabs>
        <w:spacing w:after="0"/>
        <w:rPr>
          <w:rFonts w:ascii="Arial" w:hAnsi="Arial" w:cs="Arial"/>
        </w:rPr>
      </w:pPr>
      <w:r w:rsidRPr="00566BE4">
        <w:rPr>
          <w:rFonts w:ascii="Arial" w:hAnsi="Arial" w:cs="Arial"/>
        </w:rPr>
        <w:t>Zewnętrznej tablicy brajlowskiej</w:t>
      </w:r>
      <w:r>
        <w:rPr>
          <w:rFonts w:ascii="Arial" w:hAnsi="Arial" w:cs="Arial"/>
        </w:rPr>
        <w:t xml:space="preserve">- </w:t>
      </w:r>
      <w:r w:rsidRPr="006849D6">
        <w:rPr>
          <w:rFonts w:ascii="Arial" w:hAnsi="Arial" w:cs="Arial"/>
        </w:rPr>
        <w:t>zaprojektowanie, wykonanie i dostawa/montaż</w:t>
      </w:r>
      <w:r>
        <w:rPr>
          <w:rFonts w:ascii="Arial" w:hAnsi="Arial" w:cs="Arial"/>
        </w:rPr>
        <w:t xml:space="preserve"> – 1 szt.</w:t>
      </w:r>
    </w:p>
    <w:p w14:paraId="6530609B" w14:textId="66F2E936" w:rsidR="00566BE4" w:rsidRPr="00566BE4" w:rsidRDefault="00566BE4" w:rsidP="002B162C">
      <w:pPr>
        <w:tabs>
          <w:tab w:val="left" w:pos="3285"/>
        </w:tabs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66BE4">
        <w:rPr>
          <w:rFonts w:ascii="Arial" w:hAnsi="Arial" w:cs="Arial"/>
        </w:rPr>
        <w:t xml:space="preserve">akup </w:t>
      </w:r>
      <w:r>
        <w:rPr>
          <w:rFonts w:ascii="Arial" w:hAnsi="Arial" w:cs="Arial"/>
        </w:rPr>
        <w:t xml:space="preserve">dotyczy </w:t>
      </w:r>
      <w:r w:rsidRPr="00566BE4">
        <w:rPr>
          <w:rFonts w:ascii="Arial" w:hAnsi="Arial" w:cs="Arial"/>
        </w:rPr>
        <w:t xml:space="preserve">tablicy tyflograficznej </w:t>
      </w:r>
      <w:r w:rsidR="002B162C">
        <w:rPr>
          <w:rFonts w:ascii="Arial" w:hAnsi="Arial" w:cs="Arial"/>
        </w:rPr>
        <w:t xml:space="preserve">ze stali nierdzewnej </w:t>
      </w:r>
      <w:r w:rsidRPr="00566BE4">
        <w:rPr>
          <w:rFonts w:ascii="Arial" w:hAnsi="Arial" w:cs="Arial"/>
        </w:rPr>
        <w:t xml:space="preserve">zewnętrznej </w:t>
      </w:r>
      <w:r>
        <w:rPr>
          <w:rFonts w:ascii="Arial" w:hAnsi="Arial" w:cs="Arial"/>
        </w:rPr>
        <w:t xml:space="preserve">na postumencie </w:t>
      </w:r>
      <w:r w:rsidRPr="00566BE4">
        <w:rPr>
          <w:rFonts w:ascii="Arial" w:hAnsi="Arial" w:cs="Arial"/>
        </w:rPr>
        <w:t>zawierającej informację o lokalizacji, instytucjach</w:t>
      </w:r>
      <w:r>
        <w:rPr>
          <w:rFonts w:ascii="Arial" w:hAnsi="Arial" w:cs="Arial"/>
        </w:rPr>
        <w:t xml:space="preserve"> </w:t>
      </w:r>
      <w:r w:rsidRPr="00566BE4">
        <w:rPr>
          <w:rFonts w:ascii="Arial" w:hAnsi="Arial" w:cs="Arial"/>
        </w:rPr>
        <w:t>mających siedzibę w budynku oraz godzinach pracy, która zostanie umieszczona przed wejściem do Starostwa Powiatowego w Gołdapi.</w:t>
      </w:r>
    </w:p>
    <w:p w14:paraId="1ADF0F81" w14:textId="19C8F079" w:rsidR="00566BE4" w:rsidRPr="00566BE4" w:rsidRDefault="00566BE4" w:rsidP="002B162C">
      <w:pPr>
        <w:tabs>
          <w:tab w:val="left" w:pos="3285"/>
        </w:tabs>
        <w:spacing w:after="0"/>
        <w:ind w:left="708"/>
        <w:rPr>
          <w:rFonts w:ascii="Arial" w:hAnsi="Arial" w:cs="Arial"/>
        </w:rPr>
      </w:pPr>
      <w:r w:rsidRPr="00566BE4">
        <w:rPr>
          <w:rFonts w:ascii="Arial" w:hAnsi="Arial" w:cs="Arial"/>
        </w:rPr>
        <w:t>Tablica będzie posiadała znacznik NFC lub/oraz inne systemy umożliwiające odczyt informacji za pomocą telefonu komórkowego lub</w:t>
      </w:r>
      <w:r>
        <w:rPr>
          <w:rFonts w:ascii="Arial" w:hAnsi="Arial" w:cs="Arial"/>
        </w:rPr>
        <w:t xml:space="preserve"> </w:t>
      </w:r>
      <w:r w:rsidRPr="00566BE4">
        <w:rPr>
          <w:rFonts w:ascii="Arial" w:hAnsi="Arial" w:cs="Arial"/>
        </w:rPr>
        <w:t>dedykowanego urządzenia. Zewnętrzna tablica informacyjna umożliwi osobie z dysfunkcją wzroku zapoznanie się z aktualną lokalizacją oraz</w:t>
      </w:r>
      <w:r>
        <w:rPr>
          <w:rFonts w:ascii="Arial" w:hAnsi="Arial" w:cs="Arial"/>
        </w:rPr>
        <w:t xml:space="preserve"> </w:t>
      </w:r>
      <w:r w:rsidRPr="00566BE4">
        <w:rPr>
          <w:rFonts w:ascii="Arial" w:hAnsi="Arial" w:cs="Arial"/>
        </w:rPr>
        <w:t>funkcjonalnością budynku przed którym się znajduje</w:t>
      </w:r>
      <w:r w:rsidR="00D6329B">
        <w:rPr>
          <w:rFonts w:ascii="Arial" w:hAnsi="Arial" w:cs="Arial"/>
        </w:rPr>
        <w:t xml:space="preserve"> dzięki opisowi w alfabecie </w:t>
      </w:r>
      <w:r w:rsidR="00D6329B" w:rsidRPr="006849D6">
        <w:rPr>
          <w:rFonts w:ascii="Arial" w:hAnsi="Arial" w:cs="Arial"/>
        </w:rPr>
        <w:t>Braille’a</w:t>
      </w:r>
      <w:r w:rsidRPr="00566BE4">
        <w:rPr>
          <w:rFonts w:ascii="Arial" w:hAnsi="Arial" w:cs="Arial"/>
        </w:rPr>
        <w:t>. Tablica będzie montowana do podłoża za pomocą kotw metalowych</w:t>
      </w:r>
    </w:p>
    <w:p w14:paraId="1CB28717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15E60">
        <w:rPr>
          <w:rFonts w:ascii="Arial" w:hAnsi="Arial" w:cs="Arial"/>
          <w:b/>
        </w:rPr>
        <w:t xml:space="preserve">III. </w:t>
      </w:r>
      <w:r w:rsidRPr="00215E60">
        <w:rPr>
          <w:rFonts w:ascii="Arial" w:hAnsi="Arial" w:cs="Arial"/>
          <w:b/>
          <w:bCs/>
        </w:rPr>
        <w:t>Warunki realizacji zamówienia</w:t>
      </w:r>
    </w:p>
    <w:p w14:paraId="07F534CE" w14:textId="77777777" w:rsidR="002B162C" w:rsidRPr="00215E60" w:rsidRDefault="002B162C" w:rsidP="002B162C">
      <w:pPr>
        <w:contextualSpacing/>
        <w:jc w:val="both"/>
        <w:rPr>
          <w:rFonts w:ascii="Arial" w:hAnsi="Arial" w:cs="Arial"/>
        </w:rPr>
      </w:pPr>
      <w:r w:rsidRPr="0022036C">
        <w:rPr>
          <w:rFonts w:ascii="Arial" w:hAnsi="Arial" w:cs="Arial"/>
        </w:rPr>
        <w:t>Przedmiotem zamówienia jest wykonanie planów tyflograficznych i tabliczek w języku Braille’a wraz z dostawą, pozwalające zapewnić informacje na temat rozkładu pomieszczeń w budynku, w sposób wizualny i dotykowy w zakresie opisanym po</w:t>
      </w:r>
      <w:r>
        <w:rPr>
          <w:rFonts w:ascii="Arial" w:hAnsi="Arial" w:cs="Arial"/>
        </w:rPr>
        <w:t>wyżej</w:t>
      </w:r>
      <w:r w:rsidRPr="0022036C">
        <w:rPr>
          <w:rFonts w:ascii="Arial" w:hAnsi="Arial" w:cs="Arial"/>
        </w:rPr>
        <w:t xml:space="preserve"> (WAŻNE: zamieszczono tylko rysunki poglądowe – przed realizacją wymagana wizja lokalna; dopuszczamy wizję przy użyciu sprzętu audio-wideo w celu właściwej realizacji zlecenia)</w:t>
      </w:r>
      <w:r>
        <w:rPr>
          <w:rFonts w:ascii="Arial" w:hAnsi="Arial" w:cs="Arial"/>
        </w:rPr>
        <w:t>.</w:t>
      </w:r>
    </w:p>
    <w:p w14:paraId="64F78632" w14:textId="77777777" w:rsidR="002B162C" w:rsidRPr="00215E60" w:rsidRDefault="002B162C" w:rsidP="002B162C">
      <w:pPr>
        <w:contextualSpacing/>
        <w:rPr>
          <w:rFonts w:ascii="Arial" w:hAnsi="Arial" w:cs="Arial"/>
        </w:rPr>
      </w:pPr>
      <w:r w:rsidRPr="00215E60">
        <w:rPr>
          <w:rFonts w:ascii="Arial" w:hAnsi="Arial" w:cs="Arial"/>
        </w:rPr>
        <w:lastRenderedPageBreak/>
        <w:t>Zamawiający nie dopuszcza możliwości składania ofert częściowych.</w:t>
      </w:r>
    </w:p>
    <w:p w14:paraId="06E41152" w14:textId="6BC93886" w:rsidR="002B162C" w:rsidRPr="00215E60" w:rsidRDefault="002B162C" w:rsidP="002B162C">
      <w:pPr>
        <w:contextualSpacing/>
        <w:rPr>
          <w:rFonts w:ascii="Arial" w:hAnsi="Arial" w:cs="Arial"/>
        </w:rPr>
      </w:pPr>
      <w:r w:rsidRPr="00215E60">
        <w:rPr>
          <w:rFonts w:ascii="Arial" w:hAnsi="Arial" w:cs="Arial"/>
        </w:rPr>
        <w:t>Miejsce dostawy</w:t>
      </w:r>
      <w:r>
        <w:rPr>
          <w:rFonts w:ascii="Arial" w:hAnsi="Arial" w:cs="Arial"/>
        </w:rPr>
        <w:t xml:space="preserve"> i montażu</w:t>
      </w:r>
      <w:r w:rsidRPr="00215E6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Starostwo Powiatowe w Gołdapi, ul. Krótka 1, 19-500 Gołdap</w:t>
      </w:r>
    </w:p>
    <w:p w14:paraId="22937627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15E60">
        <w:rPr>
          <w:rFonts w:ascii="Arial" w:hAnsi="Arial" w:cs="Arial"/>
          <w:b/>
          <w:bCs/>
        </w:rPr>
        <w:t>IV. Termin wykonania zamówienia</w:t>
      </w:r>
    </w:p>
    <w:p w14:paraId="0E28703E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>Termin wykonania zamówienia: do 30 dni od podpisania umowy.</w:t>
      </w:r>
    </w:p>
    <w:p w14:paraId="3CDDB6CE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15E60">
        <w:rPr>
          <w:rFonts w:ascii="Arial" w:hAnsi="Arial" w:cs="Arial"/>
          <w:b/>
          <w:bCs/>
        </w:rPr>
        <w:t>V. Zastrzeżenia:</w:t>
      </w:r>
    </w:p>
    <w:p w14:paraId="20BAC5AB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>1. Zamawiający zastrzega sobie prawo:</w:t>
      </w:r>
    </w:p>
    <w:p w14:paraId="383DF9E1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>a) do nie wyłonienia żadnego z oferentów bez podawania uzasadnienia.</w:t>
      </w:r>
    </w:p>
    <w:p w14:paraId="3CA7EE87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>b) do przeprowadzenia dodatkowych negocjacji w przypadku wpływu identycznych ofert.</w:t>
      </w:r>
    </w:p>
    <w:p w14:paraId="08BE342E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>2. Wykonawca przeniesie na Zamawiającego wszelkie prawa autorskie dot. przedmiotu zamówienia.</w:t>
      </w:r>
    </w:p>
    <w:p w14:paraId="03E46B68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</w:rPr>
      </w:pPr>
    </w:p>
    <w:p w14:paraId="6CF92C13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215E60">
        <w:rPr>
          <w:rFonts w:ascii="Arial" w:hAnsi="Arial" w:cs="Arial"/>
          <w:b/>
          <w:bCs/>
          <w:color w:val="000000"/>
        </w:rPr>
        <w:t>VI. Opis kryteriów oceny oferty</w:t>
      </w:r>
    </w:p>
    <w:p w14:paraId="2372FB32" w14:textId="77777777" w:rsidR="002B162C" w:rsidRPr="00215E60" w:rsidRDefault="002B162C" w:rsidP="002B162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215E60">
        <w:rPr>
          <w:rFonts w:ascii="Arial" w:hAnsi="Arial" w:cs="Arial"/>
        </w:rPr>
        <w:t>Przy wyborze oferty zamawiający będzie się kierował następującymi kryteriami</w:t>
      </w:r>
      <w:r w:rsidRPr="00215E60">
        <w:rPr>
          <w:rFonts w:ascii="Arial" w:hAnsi="Arial" w:cs="Arial"/>
          <w:b/>
        </w:rPr>
        <w:t>: kryterium cena 100% .</w:t>
      </w:r>
    </w:p>
    <w:p w14:paraId="155BA1D7" w14:textId="44016AD2" w:rsidR="00DA05AF" w:rsidRDefault="002B162C" w:rsidP="002B162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215E60">
        <w:rPr>
          <w:rFonts w:ascii="Arial" w:hAnsi="Arial" w:cs="Arial"/>
          <w:b/>
          <w:bCs/>
          <w:color w:val="000000"/>
        </w:rPr>
        <w:t>VI</w:t>
      </w:r>
      <w:r>
        <w:rPr>
          <w:rFonts w:ascii="Arial" w:hAnsi="Arial" w:cs="Arial"/>
          <w:b/>
          <w:bCs/>
          <w:color w:val="000000"/>
        </w:rPr>
        <w:t>I</w:t>
      </w:r>
      <w:r w:rsidRPr="00215E60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Warunki płatności:</w:t>
      </w:r>
    </w:p>
    <w:p w14:paraId="272E1A14" w14:textId="77777777" w:rsidR="002B162C" w:rsidRPr="002B162C" w:rsidRDefault="002B162C" w:rsidP="002B16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B162C">
        <w:rPr>
          <w:rFonts w:ascii="Arial" w:hAnsi="Arial" w:cs="Arial"/>
        </w:rPr>
        <w:t>1.</w:t>
      </w:r>
      <w:r w:rsidRPr="002B162C">
        <w:rPr>
          <w:rFonts w:ascii="Arial" w:hAnsi="Arial" w:cs="Arial"/>
        </w:rPr>
        <w:tab/>
        <w:t>Podstawą do rozliczenia pomiędzy Zamawiającym, a Wykonawcą jest faktura  – płatna w terminie do 21 dni licząc od dnia jej otrzymania przez Zamawiającego. Płatność nastąpi przelewem na konto Wykonawcy wskazane na fakturze.</w:t>
      </w:r>
    </w:p>
    <w:p w14:paraId="2EAB33A7" w14:textId="77777777" w:rsidR="002B162C" w:rsidRPr="002B162C" w:rsidRDefault="002B162C" w:rsidP="002B16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B162C">
        <w:rPr>
          <w:rFonts w:ascii="Arial" w:hAnsi="Arial" w:cs="Arial"/>
        </w:rPr>
        <w:t>2.</w:t>
      </w:r>
      <w:r w:rsidRPr="002B162C">
        <w:rPr>
          <w:rFonts w:ascii="Arial" w:hAnsi="Arial" w:cs="Arial"/>
        </w:rPr>
        <w:tab/>
        <w:t>Za datę zapłaty uważa się dzień uznania rachunku Wykonawcy.</w:t>
      </w:r>
    </w:p>
    <w:p w14:paraId="056BCCA4" w14:textId="0701E719" w:rsidR="002B162C" w:rsidRPr="002B162C" w:rsidRDefault="002B162C" w:rsidP="002B16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B162C">
        <w:rPr>
          <w:rFonts w:ascii="Arial" w:hAnsi="Arial" w:cs="Arial"/>
        </w:rPr>
        <w:t>.</w:t>
      </w:r>
      <w:r w:rsidRPr="002B162C">
        <w:rPr>
          <w:rFonts w:ascii="Arial" w:hAnsi="Arial" w:cs="Arial"/>
        </w:rPr>
        <w:tab/>
        <w:t>Podstawą wystawienia faktury jest protokół odbioru ilościowego i jakościowego, podpisany przez upoważnionych przedstawicieli Zamawiającego i Wykonawcy</w:t>
      </w:r>
      <w:r>
        <w:rPr>
          <w:rFonts w:ascii="Arial" w:hAnsi="Arial" w:cs="Arial"/>
        </w:rPr>
        <w:t>.</w:t>
      </w:r>
    </w:p>
    <w:sectPr w:rsidR="002B162C" w:rsidRPr="002B162C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355A" w14:textId="77777777" w:rsidR="001D6FA6" w:rsidRDefault="001D6FA6">
      <w:pPr>
        <w:spacing w:after="0" w:line="240" w:lineRule="auto"/>
      </w:pPr>
      <w:r>
        <w:separator/>
      </w:r>
    </w:p>
  </w:endnote>
  <w:endnote w:type="continuationSeparator" w:id="0">
    <w:p w14:paraId="2ADA157B" w14:textId="77777777" w:rsidR="001D6FA6" w:rsidRDefault="001D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5136EA2B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D3DDD" w14:textId="77777777" w:rsidR="001D6FA6" w:rsidRDefault="001D6F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A95F19" w14:textId="77777777" w:rsidR="001D6FA6" w:rsidRDefault="001D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73FE5"/>
    <w:multiLevelType w:val="hybridMultilevel"/>
    <w:tmpl w:val="5D841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344912">
    <w:abstractNumId w:val="5"/>
  </w:num>
  <w:num w:numId="2" w16cid:durableId="1845435752">
    <w:abstractNumId w:val="4"/>
  </w:num>
  <w:num w:numId="3" w16cid:durableId="228662227">
    <w:abstractNumId w:val="17"/>
  </w:num>
  <w:num w:numId="4" w16cid:durableId="1080907436">
    <w:abstractNumId w:val="15"/>
  </w:num>
  <w:num w:numId="5" w16cid:durableId="1229922127">
    <w:abstractNumId w:val="2"/>
  </w:num>
  <w:num w:numId="6" w16cid:durableId="1421870322">
    <w:abstractNumId w:val="18"/>
  </w:num>
  <w:num w:numId="7" w16cid:durableId="685866924">
    <w:abstractNumId w:val="9"/>
  </w:num>
  <w:num w:numId="8" w16cid:durableId="5711384">
    <w:abstractNumId w:val="1"/>
  </w:num>
  <w:num w:numId="9" w16cid:durableId="268895744">
    <w:abstractNumId w:val="8"/>
  </w:num>
  <w:num w:numId="10" w16cid:durableId="836192751">
    <w:abstractNumId w:val="11"/>
  </w:num>
  <w:num w:numId="11" w16cid:durableId="1167400486">
    <w:abstractNumId w:val="21"/>
  </w:num>
  <w:num w:numId="12" w16cid:durableId="769278927">
    <w:abstractNumId w:val="20"/>
  </w:num>
  <w:num w:numId="13" w16cid:durableId="2007630830">
    <w:abstractNumId w:val="16"/>
  </w:num>
  <w:num w:numId="14" w16cid:durableId="2067678842">
    <w:abstractNumId w:val="12"/>
  </w:num>
  <w:num w:numId="15" w16cid:durableId="250698557">
    <w:abstractNumId w:val="14"/>
  </w:num>
  <w:num w:numId="16" w16cid:durableId="568733834">
    <w:abstractNumId w:val="19"/>
  </w:num>
  <w:num w:numId="17" w16cid:durableId="65416513">
    <w:abstractNumId w:val="22"/>
  </w:num>
  <w:num w:numId="18" w16cid:durableId="741179145">
    <w:abstractNumId w:val="13"/>
  </w:num>
  <w:num w:numId="19" w16cid:durableId="1329671346">
    <w:abstractNumId w:val="3"/>
  </w:num>
  <w:num w:numId="20" w16cid:durableId="639267415">
    <w:abstractNumId w:val="6"/>
  </w:num>
  <w:num w:numId="21" w16cid:durableId="1769502711">
    <w:abstractNumId w:val="0"/>
  </w:num>
  <w:num w:numId="22" w16cid:durableId="1134181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578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961CA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6FA6"/>
    <w:rsid w:val="001D7DA1"/>
    <w:rsid w:val="001F70C8"/>
    <w:rsid w:val="002461E7"/>
    <w:rsid w:val="00250CF3"/>
    <w:rsid w:val="00265742"/>
    <w:rsid w:val="002A3319"/>
    <w:rsid w:val="002B162C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20F2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6BE4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849D6"/>
    <w:rsid w:val="006A310D"/>
    <w:rsid w:val="006B3880"/>
    <w:rsid w:val="006E60D7"/>
    <w:rsid w:val="006E6136"/>
    <w:rsid w:val="006F3289"/>
    <w:rsid w:val="0070142F"/>
    <w:rsid w:val="00722E5E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045A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C07193"/>
    <w:rsid w:val="00C24796"/>
    <w:rsid w:val="00C2636C"/>
    <w:rsid w:val="00C31905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329B"/>
    <w:rsid w:val="00D6570A"/>
    <w:rsid w:val="00D7035E"/>
    <w:rsid w:val="00D7396C"/>
    <w:rsid w:val="00D9647D"/>
    <w:rsid w:val="00DA05AF"/>
    <w:rsid w:val="00DA79B0"/>
    <w:rsid w:val="00DF0878"/>
    <w:rsid w:val="00E01178"/>
    <w:rsid w:val="00E04151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6849D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45</TotalTime>
  <Pages>3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6</cp:revision>
  <cp:lastPrinted>2022-02-09T13:36:00Z</cp:lastPrinted>
  <dcterms:created xsi:type="dcterms:W3CDTF">2023-03-16T13:52:00Z</dcterms:created>
  <dcterms:modified xsi:type="dcterms:W3CDTF">2023-03-17T13:48:00Z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