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A3" w:rsidRPr="00821B16" w:rsidRDefault="00EF0758" w:rsidP="00C644A3">
      <w:pPr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ED. 272.</w:t>
      </w:r>
      <w:r w:rsidR="00600D43">
        <w:rPr>
          <w:rFonts w:asciiTheme="majorHAnsi" w:hAnsiTheme="majorHAnsi" w:cstheme="majorHAnsi"/>
          <w:b/>
        </w:rPr>
        <w:t>6</w:t>
      </w:r>
      <w:r w:rsidR="00F877EE">
        <w:rPr>
          <w:rFonts w:asciiTheme="majorHAnsi" w:hAnsiTheme="majorHAnsi" w:cstheme="majorHAnsi"/>
          <w:b/>
        </w:rPr>
        <w:t xml:space="preserve">. </w:t>
      </w:r>
      <w:r>
        <w:rPr>
          <w:rFonts w:asciiTheme="majorHAnsi" w:hAnsiTheme="majorHAnsi" w:cstheme="majorHAnsi"/>
          <w:b/>
        </w:rPr>
        <w:t>2019</w:t>
      </w:r>
    </w:p>
    <w:p w:rsidR="00EF0758" w:rsidRDefault="00EF0758" w:rsidP="00C644A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Szczegółowy opis przedmiotu zamówienia                                                            </w:t>
      </w:r>
      <w:r w:rsidRPr="00EF0758">
        <w:rPr>
          <w:rFonts w:asciiTheme="majorHAnsi" w:hAnsiTheme="majorHAnsi" w:cstheme="majorHAnsi"/>
          <w:b/>
        </w:rPr>
        <w:t>załącznik nr 1 do SIWZ</w:t>
      </w:r>
    </w:p>
    <w:tbl>
      <w:tblPr>
        <w:tblStyle w:val="Tabela-Siatka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701"/>
        <w:gridCol w:w="5954"/>
        <w:gridCol w:w="709"/>
        <w:gridCol w:w="1417"/>
      </w:tblGrid>
      <w:tr w:rsidR="00EF0758" w:rsidRPr="00CF3D77" w:rsidTr="00EF0758">
        <w:tc>
          <w:tcPr>
            <w:tcW w:w="116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  <w:b/>
              </w:rPr>
              <w:t>Pozycja</w:t>
            </w:r>
            <w:r w:rsidRPr="00CF3D77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1701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Rodzaj  wyposażenia </w:t>
            </w:r>
          </w:p>
        </w:tc>
        <w:tc>
          <w:tcPr>
            <w:tcW w:w="5954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Wyszczególnienie- minimalne </w:t>
            </w:r>
            <w:r>
              <w:rPr>
                <w:rFonts w:asciiTheme="majorHAnsi" w:hAnsiTheme="majorHAnsi" w:cstheme="majorHAnsi"/>
                <w:b/>
              </w:rPr>
              <w:t>parametry jakościowe i cechy użytkowe</w:t>
            </w:r>
            <w:r w:rsidRPr="00CF3D77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Ilość – cena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Producent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- numer katalogowy</w:t>
            </w: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EF0758">
        <w:tc>
          <w:tcPr>
            <w:tcW w:w="1163" w:type="dxa"/>
          </w:tcPr>
          <w:p w:rsidR="00EF0758" w:rsidRPr="00CF3D77" w:rsidRDefault="00EF0758" w:rsidP="00FA39C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pomp imitacja zaworów IMV układu wtryskowego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Diesel CR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954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Zestaw do weryfikacji uszkodzeń pomp CR (YDT410</w:t>
            </w:r>
            <w:r w:rsidRPr="006A75EE">
              <w:rPr>
                <w:rFonts w:asciiTheme="majorHAnsi" w:hAnsiTheme="majorHAnsi" w:cstheme="majorHAnsi"/>
                <w:strike/>
              </w:rPr>
              <w:t>)</w:t>
            </w:r>
            <w:r w:rsidRPr="006A75EE">
              <w:rPr>
                <w:rFonts w:asciiTheme="majorHAnsi" w:hAnsiTheme="majorHAnsi" w:cstheme="majorHAnsi"/>
              </w:rPr>
              <w:t xml:space="preserve">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Umożliwia sprawdzenie pompy w przypadku, gdy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ciśnienie generowane przez pompę będzie niższe od oczekiwanego. Został zaprojektowany pod kątem pracy z zestawem do sprawdzania wtryskiwaczy i pomp CR (YDT278).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Komplet zawiera  imitację zaworów regulacji pompy paliwa wysokiego ciśnienia,</w:t>
            </w:r>
            <w:r w:rsidRPr="00CF3D77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 xml:space="preserve">dzięki temu możliwa jest zamiana zaworu dozującego i stymulacja jego maksymalnego otwarcia i tym samym zmuszeniu pompy do wytworzenia maksymalnego ciśnienia.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Zawiera: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YDT401 - Imitacja zaworu dla Bosch CP1   YDT402 - Imitacja zaworu dla Bosch CP3   YDT403 - Imitacja zaworu dla Delphi  YDT404 - Imitacja zaworu dla </w:t>
            </w:r>
            <w:proofErr w:type="spellStart"/>
            <w:r w:rsidRPr="00CF3D77">
              <w:rPr>
                <w:rFonts w:asciiTheme="majorHAnsi" w:hAnsiTheme="majorHAnsi" w:cstheme="majorHAnsi"/>
              </w:rPr>
              <w:t>Denso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HP3  YDT405 - Imitacja zaworu dla </w:t>
            </w:r>
            <w:proofErr w:type="spellStart"/>
            <w:r w:rsidRPr="00CF3D77">
              <w:rPr>
                <w:rFonts w:asciiTheme="majorHAnsi" w:hAnsiTheme="majorHAnsi" w:cstheme="majorHAnsi"/>
              </w:rPr>
              <w:t>Denso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HP1 / HP2  YDT406 - Imitacja zaworu dla Siemens BP DCP2  YDT407 - Imitacja zaworu dla Siemens BP DC</w:t>
            </w:r>
          </w:p>
        </w:tc>
        <w:tc>
          <w:tcPr>
            <w:tcW w:w="709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Szt. 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EF0758">
        <w:tc>
          <w:tcPr>
            <w:tcW w:w="1163" w:type="dxa"/>
          </w:tcPr>
          <w:p w:rsidR="00EF0758" w:rsidRPr="00CF3D77" w:rsidRDefault="00EF0758" w:rsidP="00FA39C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hydraulicznej Diesel CR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954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pomp i wtryskiwaczy CR.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składa się z elektronicznego testera ciśnienia </w:t>
            </w:r>
            <w:r w:rsidR="007441A0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i urządzenia mierzącego przelew z wtryskiwaczy.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zawiera:  YDT860 = 2013 zestaw do diagnostyki pomp i wtryskiwaczy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YDT586 = zestaw do badania przelewów zwrotnych </w:t>
            </w:r>
            <w:r w:rsidR="007441A0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 xml:space="preserve">z wtryskiwaczy 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YDT377 = 500ml zestaw butelek pomiarowych  </w:t>
            </w:r>
            <w:r w:rsidR="007441A0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o pojemności 500ml, umożliwiający zebranie wycieków po stronie niskiego ciśnienia i przeprowadzenie diagnostyki systemów niskociśnieniowych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Szt.1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163" w:type="dxa"/>
          </w:tcPr>
          <w:p w:rsidR="00EF0758" w:rsidRPr="00CF3D77" w:rsidRDefault="00EF0758" w:rsidP="00FA39C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diagnostyczny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zaworów i pomp paliwa Diesel CR</w:t>
            </w:r>
          </w:p>
        </w:tc>
        <w:tc>
          <w:tcPr>
            <w:tcW w:w="5954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do testu pomp i czujników ciśnienia w układach diesel CR. Zestaw zapewniający połączenie z układem paliwowym dowolnego samochodu. Zestaw do pracy </w:t>
            </w:r>
            <w:r w:rsidR="007441A0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z ciśnieniem do 2000 barów.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sprawdza wzrost ciśnienia na pompach wysokociśnieniowych CP1, CP1H, CP3, CP4.1 i CP4.2 dla systemów </w:t>
            </w:r>
            <w:proofErr w:type="spellStart"/>
            <w:r w:rsidRPr="00CF3D77">
              <w:rPr>
                <w:rFonts w:asciiTheme="majorHAnsi" w:hAnsiTheme="majorHAnsi" w:cstheme="majorHAnsi"/>
              </w:rPr>
              <w:t>Common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F3D77">
              <w:rPr>
                <w:rFonts w:asciiTheme="majorHAnsi" w:hAnsiTheme="majorHAnsi" w:cstheme="majorHAnsi"/>
              </w:rPr>
              <w:t>Rail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w warunkach rozruchu silnika.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zawiera cyfrowy wyświetlacz ciśnienia z ładowarką sieciową, moduł czujnika ciśnienia z czujnikiem ciśnienia szynowego, przewody łączące, dodatkowe zbiorniki, </w:t>
            </w:r>
            <w:r w:rsidRPr="00CF3D77">
              <w:rPr>
                <w:rFonts w:asciiTheme="majorHAnsi" w:hAnsiTheme="majorHAnsi" w:cstheme="majorHAnsi"/>
              </w:rPr>
              <w:lastRenderedPageBreak/>
              <w:t>pierścienie gwintowane i różne stożki, które gwarantują adaptację dla każdego pojazdu i prawidłowe połączenie. Czujnik ciśnienia paliwa ze zintegrowanym czujnikiem ciśnienia szynowym, który jest zawarty w zestawie, jest wyposażony w dwa złącza, które umożliwiają wykonywanie pomiarów podczas pracy silnika.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821B16" w:rsidTr="00EF0758">
        <w:tc>
          <w:tcPr>
            <w:tcW w:w="1163" w:type="dxa"/>
          </w:tcPr>
          <w:p w:rsidR="00EF0758" w:rsidRPr="00821B16" w:rsidRDefault="00EF0758" w:rsidP="00FA39C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758" w:rsidRPr="00821B16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821B16">
              <w:rPr>
                <w:rFonts w:asciiTheme="majorHAnsi" w:hAnsiTheme="majorHAnsi" w:cstheme="majorHAnsi"/>
              </w:rPr>
              <w:t xml:space="preserve">Kompaktowy tester wtryskiwaczy benzynowych </w:t>
            </w:r>
          </w:p>
        </w:tc>
        <w:tc>
          <w:tcPr>
            <w:tcW w:w="5954" w:type="dxa"/>
          </w:tcPr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Automatyczne urządzenie do testowania wtryskiwaczy benzynowych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Test wszystkich typów wtryskiwaczy elektromagnetycznych i piezo (0-300 V / 0-35A)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Obsługa 1 wtryskiwacza 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Ciśnienie pracy do 300 bar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Statyczny pomiar masowy (Rozdzielczość: 0,1mm3, dokładność: 0.6%)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Ochrona płyty sterującej przed uszkodzeniem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Unikalna funkcja regeneracji stosu PIEZO 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Bezpłatna aktualizacja bazy danych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Praca w trybie automatycznym 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Czas testu:7-8 min 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Wbudowany tablet 8” z systemem Android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Czytelnie przedstawiony wyniki testu z możliwością wydruku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Zestaw adapterów do zasilania wszelkich typów wtryskiwaczy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Wykonywane testy </w:t>
            </w:r>
          </w:p>
          <w:p w:rsidR="00821B16" w:rsidRPr="00821B16" w:rsidRDefault="00821B16" w:rsidP="00821B16">
            <w:pPr>
              <w:pStyle w:val="Akapitzlist"/>
              <w:numPr>
                <w:ilvl w:val="1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R2LC Test elektryczny wtryskiwacza</w:t>
            </w:r>
          </w:p>
          <w:p w:rsidR="00821B16" w:rsidRPr="00821B16" w:rsidRDefault="00821B16" w:rsidP="00821B16">
            <w:pPr>
              <w:pStyle w:val="Akapitzlist"/>
              <w:numPr>
                <w:ilvl w:val="2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 - piezo: </w:t>
            </w:r>
            <w:proofErr w:type="spellStart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kΩ</w:t>
            </w:r>
            <w:proofErr w:type="spellEnd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/µF</w:t>
            </w:r>
          </w:p>
          <w:p w:rsidR="00821B16" w:rsidRPr="00821B16" w:rsidRDefault="00821B16" w:rsidP="00821B16">
            <w:pPr>
              <w:pStyle w:val="Akapitzlist"/>
              <w:numPr>
                <w:ilvl w:val="2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 - cewkowe: Ω/</w:t>
            </w:r>
            <w:proofErr w:type="spellStart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mH</w:t>
            </w:r>
            <w:proofErr w:type="spellEnd"/>
          </w:p>
          <w:p w:rsidR="00821B16" w:rsidRPr="00821B16" w:rsidRDefault="00821B16" w:rsidP="00821B16">
            <w:pPr>
              <w:pStyle w:val="Akapitzlist"/>
              <w:numPr>
                <w:ilvl w:val="1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CFL Test szczelności wtryskiwacza</w:t>
            </w:r>
          </w:p>
          <w:p w:rsidR="00821B16" w:rsidRPr="00821B16" w:rsidRDefault="00821B16" w:rsidP="00821B16">
            <w:pPr>
              <w:pStyle w:val="Akapitzlist"/>
              <w:numPr>
                <w:ilvl w:val="1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NLT Test szczelności końcówki wtryskiwacza</w:t>
            </w:r>
          </w:p>
          <w:p w:rsidR="00821B16" w:rsidRPr="00821B16" w:rsidRDefault="00821B16" w:rsidP="00821B16">
            <w:pPr>
              <w:pStyle w:val="Akapitzlist"/>
              <w:numPr>
                <w:ilvl w:val="1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iVM</w:t>
            </w:r>
            <w:proofErr w:type="spellEnd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 Test wydatku wtryskiwacza w 15 (kroków) </w:t>
            </w:r>
          </w:p>
          <w:p w:rsidR="00821B16" w:rsidRPr="00821B16" w:rsidRDefault="00821B16" w:rsidP="00821B16">
            <w:pPr>
              <w:pStyle w:val="Akapitzlist"/>
              <w:numPr>
                <w:ilvl w:val="1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Pełne obciążenie (FL), Częściowe obciążenie (PL), Dawka emisyjna (EM), Wolne obroty (LL), </w:t>
            </w:r>
            <w:proofErr w:type="spellStart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Przedwtrysk</w:t>
            </w:r>
            <w:proofErr w:type="spellEnd"/>
            <w:r w:rsidRPr="00821B16">
              <w:rPr>
                <w:rFonts w:asciiTheme="majorHAnsi" w:hAnsiTheme="majorHAnsi" w:cstheme="majorHAnsi"/>
                <w:sz w:val="24"/>
                <w:szCs w:val="24"/>
              </w:rPr>
              <w:t xml:space="preserve"> / Dotrysk (PI)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SPR Dynamiczne badanie rozpylania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RSP Test czasu reakcji wtryskiwacza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Komora do badania rozpylania</w:t>
            </w:r>
          </w:p>
          <w:p w:rsidR="00821B16" w:rsidRPr="00821B16" w:rsidRDefault="00821B16" w:rsidP="00821B16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Płyn testowy do badania wtryskiwacz 8 litrów</w:t>
            </w:r>
          </w:p>
          <w:p w:rsidR="00EF0758" w:rsidRPr="007441A0" w:rsidRDefault="00821B16" w:rsidP="007441A0">
            <w:pPr>
              <w:pStyle w:val="Akapitzlis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21B16">
              <w:rPr>
                <w:rFonts w:asciiTheme="majorHAnsi" w:hAnsiTheme="majorHAnsi" w:cstheme="majorHAnsi"/>
                <w:sz w:val="24"/>
                <w:szCs w:val="24"/>
              </w:rPr>
              <w:t>Szkolenie z obsługi testera</w:t>
            </w:r>
            <w:bookmarkStart w:id="0" w:name="_GoBack"/>
            <w:bookmarkEnd w:id="0"/>
          </w:p>
        </w:tc>
        <w:tc>
          <w:tcPr>
            <w:tcW w:w="709" w:type="dxa"/>
          </w:tcPr>
          <w:p w:rsidR="00EF0758" w:rsidRPr="00821B16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821B16">
              <w:rPr>
                <w:rFonts w:asciiTheme="majorHAnsi" w:hAnsiTheme="majorHAnsi" w:cstheme="majorHAnsi"/>
              </w:rPr>
              <w:t>Szt1</w:t>
            </w:r>
          </w:p>
        </w:tc>
        <w:tc>
          <w:tcPr>
            <w:tcW w:w="1417" w:type="dxa"/>
          </w:tcPr>
          <w:p w:rsidR="00EF0758" w:rsidRPr="00821B16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02BE1" w:rsidRPr="00821B16" w:rsidRDefault="00402BE1" w:rsidP="00402BE1">
      <w:pPr>
        <w:spacing w:line="276" w:lineRule="auto"/>
        <w:rPr>
          <w:rFonts w:asciiTheme="majorHAnsi" w:hAnsiTheme="majorHAnsi" w:cstheme="majorHAnsi"/>
          <w:b/>
          <w:iCs/>
        </w:rPr>
      </w:pPr>
    </w:p>
    <w:sectPr w:rsidR="00402BE1" w:rsidRPr="00821B16" w:rsidSect="00C644A3">
      <w:headerReference w:type="default" r:id="rId7"/>
      <w:footerReference w:type="default" r:id="rId8"/>
      <w:pgSz w:w="11906" w:h="16838"/>
      <w:pgMar w:top="1276" w:right="282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7E4" w:rsidRDefault="000217E4" w:rsidP="00567E04">
      <w:r>
        <w:separator/>
      </w:r>
    </w:p>
  </w:endnote>
  <w:endnote w:type="continuationSeparator" w:id="0">
    <w:p w:rsidR="000217E4" w:rsidRDefault="000217E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7E4" w:rsidRDefault="000217E4" w:rsidP="00567E04">
      <w:r>
        <w:separator/>
      </w:r>
    </w:p>
  </w:footnote>
  <w:footnote w:type="continuationSeparator" w:id="0">
    <w:p w:rsidR="000217E4" w:rsidRDefault="000217E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4" name="Obraz 4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97A09"/>
    <w:multiLevelType w:val="hybridMultilevel"/>
    <w:tmpl w:val="F39669B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857EA"/>
    <w:multiLevelType w:val="hybridMultilevel"/>
    <w:tmpl w:val="9446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2ED0B17"/>
    <w:multiLevelType w:val="hybridMultilevel"/>
    <w:tmpl w:val="4D3A1A8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14AD3"/>
    <w:multiLevelType w:val="hybridMultilevel"/>
    <w:tmpl w:val="087E0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217E4"/>
    <w:rsid w:val="00030ED9"/>
    <w:rsid w:val="0004280F"/>
    <w:rsid w:val="00054E6E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00D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441A0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1B16"/>
    <w:rsid w:val="00823914"/>
    <w:rsid w:val="00852544"/>
    <w:rsid w:val="00863A49"/>
    <w:rsid w:val="008A0297"/>
    <w:rsid w:val="008D24F7"/>
    <w:rsid w:val="008F0F69"/>
    <w:rsid w:val="008F6BB9"/>
    <w:rsid w:val="00906786"/>
    <w:rsid w:val="00913A6E"/>
    <w:rsid w:val="00922172"/>
    <w:rsid w:val="00922D18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91212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644A3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74EB2"/>
    <w:rsid w:val="00D946D0"/>
    <w:rsid w:val="00D9548E"/>
    <w:rsid w:val="00D95527"/>
    <w:rsid w:val="00D95810"/>
    <w:rsid w:val="00D97EA2"/>
    <w:rsid w:val="00DA5B0F"/>
    <w:rsid w:val="00DD2665"/>
    <w:rsid w:val="00DD5160"/>
    <w:rsid w:val="00DF364E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A05AA"/>
    <w:rsid w:val="00EC0E5E"/>
    <w:rsid w:val="00ED6BEC"/>
    <w:rsid w:val="00EF0758"/>
    <w:rsid w:val="00EF39D6"/>
    <w:rsid w:val="00F00234"/>
    <w:rsid w:val="00F10080"/>
    <w:rsid w:val="00F579B0"/>
    <w:rsid w:val="00F57DC4"/>
    <w:rsid w:val="00F65347"/>
    <w:rsid w:val="00F65ECB"/>
    <w:rsid w:val="00F830C3"/>
    <w:rsid w:val="00F877EE"/>
    <w:rsid w:val="00FA39C2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95D0-1527-4103-A168-1618D32C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4A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6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1">
    <w:name w:val="Font Style11"/>
    <w:basedOn w:val="Domylnaczcionkaakapitu"/>
    <w:uiPriority w:val="99"/>
    <w:rsid w:val="00C644A3"/>
    <w:rPr>
      <w:rFonts w:ascii="Calibri" w:hAnsi="Calibri" w:cs="Calibri"/>
      <w:sz w:val="20"/>
      <w:szCs w:val="20"/>
    </w:rPr>
  </w:style>
  <w:style w:type="paragraph" w:customStyle="1" w:styleId="Style2">
    <w:name w:val="Style2"/>
    <w:basedOn w:val="Normalny"/>
    <w:uiPriority w:val="99"/>
    <w:rsid w:val="00C644A3"/>
    <w:pPr>
      <w:widowControl w:val="0"/>
      <w:autoSpaceDE w:val="0"/>
      <w:autoSpaceDN w:val="0"/>
      <w:adjustRightInd w:val="0"/>
      <w:spacing w:line="264" w:lineRule="exact"/>
    </w:pPr>
    <w:rPr>
      <w:rFonts w:ascii="Calibri" w:eastAsiaTheme="minorEastAsia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2019-03-26T06:45:00Z</dcterms:created>
  <dcterms:modified xsi:type="dcterms:W3CDTF">2019-04-02T11:17:00Z</dcterms:modified>
</cp:coreProperties>
</file>