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4A3" w:rsidRPr="00821B16" w:rsidRDefault="00EF0758" w:rsidP="00C644A3">
      <w:pPr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ED. 272.</w:t>
      </w:r>
      <w:r w:rsidR="00600D43">
        <w:rPr>
          <w:rFonts w:asciiTheme="majorHAnsi" w:hAnsiTheme="majorHAnsi" w:cstheme="majorHAnsi"/>
          <w:b/>
        </w:rPr>
        <w:t>6</w:t>
      </w:r>
      <w:r w:rsidR="00F877EE">
        <w:rPr>
          <w:rFonts w:asciiTheme="majorHAnsi" w:hAnsiTheme="majorHAnsi" w:cstheme="majorHAnsi"/>
          <w:b/>
        </w:rPr>
        <w:t xml:space="preserve">. </w:t>
      </w:r>
      <w:r>
        <w:rPr>
          <w:rFonts w:asciiTheme="majorHAnsi" w:hAnsiTheme="majorHAnsi" w:cstheme="majorHAnsi"/>
          <w:b/>
        </w:rPr>
        <w:t>2019</w:t>
      </w:r>
    </w:p>
    <w:p w:rsidR="00EF0758" w:rsidRDefault="00EF0758" w:rsidP="00C644A3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Szczegółowy opis przedmiotu zamówienia                                                            </w:t>
      </w:r>
      <w:r w:rsidRPr="00EF0758">
        <w:rPr>
          <w:rFonts w:asciiTheme="majorHAnsi" w:hAnsiTheme="majorHAnsi" w:cstheme="majorHAnsi"/>
          <w:b/>
        </w:rPr>
        <w:t>załącznik nr 1 do SIWZ</w:t>
      </w:r>
    </w:p>
    <w:tbl>
      <w:tblPr>
        <w:tblStyle w:val="Tabela-Siatka"/>
        <w:tblW w:w="1094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63"/>
        <w:gridCol w:w="1701"/>
        <w:gridCol w:w="5954"/>
        <w:gridCol w:w="709"/>
        <w:gridCol w:w="1417"/>
      </w:tblGrid>
      <w:tr w:rsidR="00EF0758" w:rsidRPr="00CF3D77" w:rsidTr="00EF0758">
        <w:tc>
          <w:tcPr>
            <w:tcW w:w="1163" w:type="dxa"/>
          </w:tcPr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  <w:b/>
              </w:rPr>
              <w:t>Pozycja</w:t>
            </w:r>
            <w:r w:rsidRPr="00CF3D77">
              <w:rPr>
                <w:rFonts w:asciiTheme="majorHAnsi" w:hAnsiTheme="majorHAnsi" w:cstheme="majorHAnsi"/>
              </w:rPr>
              <w:t xml:space="preserve">  </w:t>
            </w:r>
          </w:p>
        </w:tc>
        <w:tc>
          <w:tcPr>
            <w:tcW w:w="1701" w:type="dxa"/>
          </w:tcPr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CF3D77">
              <w:rPr>
                <w:rFonts w:asciiTheme="majorHAnsi" w:hAnsiTheme="majorHAnsi" w:cstheme="majorHAnsi"/>
                <w:b/>
              </w:rPr>
              <w:t xml:space="preserve">Rodzaj  wyposażenia </w:t>
            </w:r>
          </w:p>
        </w:tc>
        <w:tc>
          <w:tcPr>
            <w:tcW w:w="5954" w:type="dxa"/>
          </w:tcPr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CF3D77">
              <w:rPr>
                <w:rFonts w:asciiTheme="majorHAnsi" w:hAnsiTheme="majorHAnsi" w:cstheme="majorHAnsi"/>
                <w:b/>
              </w:rPr>
              <w:t xml:space="preserve">Wyszczególnienie- minimalne </w:t>
            </w:r>
            <w:r>
              <w:rPr>
                <w:rFonts w:asciiTheme="majorHAnsi" w:hAnsiTheme="majorHAnsi" w:cstheme="majorHAnsi"/>
                <w:b/>
              </w:rPr>
              <w:t>parametry jakościowe i cechy użytkowe</w:t>
            </w:r>
            <w:r w:rsidRPr="00CF3D77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709" w:type="dxa"/>
          </w:tcPr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CF3D77">
              <w:rPr>
                <w:rFonts w:asciiTheme="majorHAnsi" w:hAnsiTheme="majorHAnsi" w:cstheme="majorHAnsi"/>
                <w:b/>
              </w:rPr>
              <w:t xml:space="preserve">Ilość – cena </w:t>
            </w:r>
          </w:p>
        </w:tc>
        <w:tc>
          <w:tcPr>
            <w:tcW w:w="1417" w:type="dxa"/>
          </w:tcPr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CF3D77">
              <w:rPr>
                <w:rFonts w:asciiTheme="majorHAnsi" w:hAnsiTheme="majorHAnsi" w:cstheme="majorHAnsi"/>
                <w:b/>
              </w:rPr>
              <w:t>Producent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CF3D77">
              <w:rPr>
                <w:rFonts w:asciiTheme="majorHAnsi" w:hAnsiTheme="majorHAnsi" w:cstheme="majorHAnsi"/>
                <w:b/>
              </w:rPr>
              <w:t>- numer katalogowy</w:t>
            </w:r>
          </w:p>
        </w:tc>
      </w:tr>
      <w:tr w:rsidR="00EF0758" w:rsidRPr="00CF3D77" w:rsidTr="00EF0758">
        <w:tc>
          <w:tcPr>
            <w:tcW w:w="10944" w:type="dxa"/>
            <w:gridSpan w:val="5"/>
          </w:tcPr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EF0758" w:rsidRPr="00CF3D77" w:rsidTr="00EF0758">
        <w:tc>
          <w:tcPr>
            <w:tcW w:w="1163" w:type="dxa"/>
          </w:tcPr>
          <w:p w:rsidR="00EF0758" w:rsidRPr="00CF3D77" w:rsidRDefault="00EF0758" w:rsidP="00FA39C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>Zestaw do diagnostyki pomp imitacja zaworów IMV układu wtryskowego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>Diesel CR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954" w:type="dxa"/>
          </w:tcPr>
          <w:p w:rsidR="00EF0758" w:rsidRPr="006A75EE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6A75EE">
              <w:rPr>
                <w:rFonts w:asciiTheme="majorHAnsi" w:hAnsiTheme="majorHAnsi" w:cstheme="majorHAnsi"/>
              </w:rPr>
              <w:t>Zestaw do weryfikacji uszkodzeń pomp CR (YDT410</w:t>
            </w:r>
            <w:r w:rsidRPr="006A75EE">
              <w:rPr>
                <w:rFonts w:asciiTheme="majorHAnsi" w:hAnsiTheme="majorHAnsi" w:cstheme="majorHAnsi"/>
                <w:strike/>
              </w:rPr>
              <w:t>)</w:t>
            </w:r>
            <w:r w:rsidRPr="006A75EE">
              <w:rPr>
                <w:rFonts w:asciiTheme="majorHAnsi" w:hAnsiTheme="majorHAnsi" w:cstheme="majorHAnsi"/>
              </w:rPr>
              <w:t xml:space="preserve"> 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 xml:space="preserve">Umożliwia sprawdzenie pompy w przypadku, gdy 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 xml:space="preserve">ciśnienie generowane przez pompę będzie niższe od oczekiwanego. Został zaprojektowany pod kątem pracy z zestawem do sprawdzania wtryskiwaczy i pomp CR (YDT278).  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>Komplet zawiera  imitację zaworów regulacji pompy paliwa wysokiego ciśnienia,</w:t>
            </w:r>
            <w:r w:rsidRPr="00CF3D77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Pr="00CF3D77">
              <w:rPr>
                <w:rFonts w:asciiTheme="majorHAnsi" w:hAnsiTheme="majorHAnsi" w:cstheme="majorHAnsi"/>
              </w:rPr>
              <w:t xml:space="preserve">dzięki temu możliwa jest zamiana zaworu dozującego i stymulacja jego maksymalnego otwarcia i tym samym zmuszeniu pompy do wytworzenia maksymalnego ciśnienia. 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 xml:space="preserve">Zawiera: 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 xml:space="preserve"> YDT401 - Imitacja zaworu dla Bosch CP1   YDT402 - Imitacja zaworu dla Bosch CP3   YDT403 - Imitacja zaworu dla Delphi  YDT404 - Imitacja zaworu dla </w:t>
            </w:r>
            <w:proofErr w:type="spellStart"/>
            <w:r w:rsidRPr="00CF3D77">
              <w:rPr>
                <w:rFonts w:asciiTheme="majorHAnsi" w:hAnsiTheme="majorHAnsi" w:cstheme="majorHAnsi"/>
              </w:rPr>
              <w:t>Denso</w:t>
            </w:r>
            <w:proofErr w:type="spellEnd"/>
            <w:r w:rsidRPr="00CF3D77">
              <w:rPr>
                <w:rFonts w:asciiTheme="majorHAnsi" w:hAnsiTheme="majorHAnsi" w:cstheme="majorHAnsi"/>
              </w:rPr>
              <w:t xml:space="preserve"> HP3  YDT405 - Imitacja zaworu dla </w:t>
            </w:r>
            <w:proofErr w:type="spellStart"/>
            <w:r w:rsidRPr="00CF3D77">
              <w:rPr>
                <w:rFonts w:asciiTheme="majorHAnsi" w:hAnsiTheme="majorHAnsi" w:cstheme="majorHAnsi"/>
              </w:rPr>
              <w:t>Denso</w:t>
            </w:r>
            <w:proofErr w:type="spellEnd"/>
            <w:r w:rsidRPr="00CF3D77">
              <w:rPr>
                <w:rFonts w:asciiTheme="majorHAnsi" w:hAnsiTheme="majorHAnsi" w:cstheme="majorHAnsi"/>
              </w:rPr>
              <w:t xml:space="preserve"> HP1 / HP2  YDT406 - Imitacja zaworu dla Siemens BP DCP2  YDT407 - Imitacja zaworu dla Siemens BP DC</w:t>
            </w:r>
          </w:p>
        </w:tc>
        <w:tc>
          <w:tcPr>
            <w:tcW w:w="709" w:type="dxa"/>
          </w:tcPr>
          <w:p w:rsidR="00EF0758" w:rsidRPr="006A75EE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6A75EE">
              <w:rPr>
                <w:rFonts w:asciiTheme="majorHAnsi" w:hAnsiTheme="majorHAnsi" w:cstheme="majorHAnsi"/>
              </w:rPr>
              <w:t>Szt. 1</w:t>
            </w:r>
          </w:p>
        </w:tc>
        <w:tc>
          <w:tcPr>
            <w:tcW w:w="1417" w:type="dxa"/>
          </w:tcPr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EF0758" w:rsidRPr="00CF3D77" w:rsidTr="00EF0758">
        <w:tc>
          <w:tcPr>
            <w:tcW w:w="1163" w:type="dxa"/>
          </w:tcPr>
          <w:p w:rsidR="00EF0758" w:rsidRPr="00CF3D77" w:rsidRDefault="00EF0758" w:rsidP="00FA39C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>Zestaw do diagnostyki hydraulicznej Diesel CR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954" w:type="dxa"/>
          </w:tcPr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>Zestaw do diagnostyki pomp i wtryskiwaczy CR.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 xml:space="preserve">Zestaw składa się z elektronicznego testera ciśnienia </w:t>
            </w:r>
            <w:r w:rsidR="007441A0">
              <w:rPr>
                <w:rFonts w:asciiTheme="majorHAnsi" w:hAnsiTheme="majorHAnsi" w:cstheme="majorHAnsi"/>
              </w:rPr>
              <w:br/>
            </w:r>
            <w:r w:rsidRPr="00CF3D77">
              <w:rPr>
                <w:rFonts w:asciiTheme="majorHAnsi" w:hAnsiTheme="majorHAnsi" w:cstheme="majorHAnsi"/>
              </w:rPr>
              <w:t>i urządzenia mierzącego przelew z wtryskiwaczy.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 xml:space="preserve">Zestaw zawiera:  YDT860 = 2013 zestaw do diagnostyki pomp i wtryskiwaczy 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 xml:space="preserve"> YDT586 = zestaw do badania przelewów zwrotnych </w:t>
            </w:r>
            <w:r w:rsidR="007441A0">
              <w:rPr>
                <w:rFonts w:asciiTheme="majorHAnsi" w:hAnsiTheme="majorHAnsi" w:cstheme="majorHAnsi"/>
              </w:rPr>
              <w:br/>
            </w:r>
            <w:r w:rsidRPr="00CF3D77">
              <w:rPr>
                <w:rFonts w:asciiTheme="majorHAnsi" w:hAnsiTheme="majorHAnsi" w:cstheme="majorHAnsi"/>
              </w:rPr>
              <w:t xml:space="preserve">z wtryskiwaczy   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 xml:space="preserve"> YDT377 = 500ml zestaw butelek pomiarowych  </w:t>
            </w:r>
            <w:r w:rsidR="007441A0">
              <w:rPr>
                <w:rFonts w:asciiTheme="majorHAnsi" w:hAnsiTheme="majorHAnsi" w:cstheme="majorHAnsi"/>
              </w:rPr>
              <w:br/>
            </w:r>
            <w:r w:rsidRPr="00CF3D77">
              <w:rPr>
                <w:rFonts w:asciiTheme="majorHAnsi" w:hAnsiTheme="majorHAnsi" w:cstheme="majorHAnsi"/>
              </w:rPr>
              <w:t>o pojemności 500ml, umożliwiający zebranie wycieków po stronie niskiego ciśnienia i przeprowadzenie diagnostyki systemów niskociśnieniowych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 xml:space="preserve">Szt.1 </w:t>
            </w:r>
          </w:p>
        </w:tc>
        <w:tc>
          <w:tcPr>
            <w:tcW w:w="1417" w:type="dxa"/>
          </w:tcPr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F0758" w:rsidRPr="00CF3D77" w:rsidTr="00EF0758">
        <w:tc>
          <w:tcPr>
            <w:tcW w:w="1163" w:type="dxa"/>
          </w:tcPr>
          <w:p w:rsidR="00EF0758" w:rsidRPr="00CF3D77" w:rsidRDefault="00EF0758" w:rsidP="00FA39C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>Zestaw diagnostyczny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>zaworów i pomp paliwa Diesel CR</w:t>
            </w:r>
          </w:p>
        </w:tc>
        <w:tc>
          <w:tcPr>
            <w:tcW w:w="5954" w:type="dxa"/>
          </w:tcPr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 xml:space="preserve">Zestaw do testu pomp i czujników ciśnienia w układach diesel CR. Zestaw zapewniający połączenie z układem paliwowym dowolnego samochodu. Zestaw do pracy </w:t>
            </w:r>
            <w:r w:rsidR="007441A0">
              <w:rPr>
                <w:rFonts w:asciiTheme="majorHAnsi" w:hAnsiTheme="majorHAnsi" w:cstheme="majorHAnsi"/>
              </w:rPr>
              <w:br/>
            </w:r>
            <w:r w:rsidRPr="00CF3D77">
              <w:rPr>
                <w:rFonts w:asciiTheme="majorHAnsi" w:hAnsiTheme="majorHAnsi" w:cstheme="majorHAnsi"/>
              </w:rPr>
              <w:t>z ciśnieniem do 2000 barów.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 xml:space="preserve">Zestaw sprawdza wzrost ciśnienia na pompach wysokociśnieniowych CP1, CP1H, CP3, CP4.1 i CP4.2 dla systemów </w:t>
            </w:r>
            <w:proofErr w:type="spellStart"/>
            <w:r w:rsidRPr="00CF3D77">
              <w:rPr>
                <w:rFonts w:asciiTheme="majorHAnsi" w:hAnsiTheme="majorHAnsi" w:cstheme="majorHAnsi"/>
              </w:rPr>
              <w:t>Common</w:t>
            </w:r>
            <w:proofErr w:type="spellEnd"/>
            <w:r w:rsidRPr="00CF3D7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F3D77">
              <w:rPr>
                <w:rFonts w:asciiTheme="majorHAnsi" w:hAnsiTheme="majorHAnsi" w:cstheme="majorHAnsi"/>
              </w:rPr>
              <w:t>Rail</w:t>
            </w:r>
            <w:proofErr w:type="spellEnd"/>
            <w:r w:rsidRPr="00CF3D77">
              <w:rPr>
                <w:rFonts w:asciiTheme="majorHAnsi" w:hAnsiTheme="majorHAnsi" w:cstheme="majorHAnsi"/>
              </w:rPr>
              <w:t xml:space="preserve"> w warunkach rozruchu silnika. 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CF3D77">
              <w:rPr>
                <w:rFonts w:asciiTheme="majorHAnsi" w:hAnsiTheme="majorHAnsi" w:cstheme="majorHAnsi"/>
              </w:rPr>
              <w:t xml:space="preserve">Zestaw zawiera cyfrowy wyświetlacz ciśnienia z ładowarką sieciową, moduł czujnika ciśnienia z czujnikiem ciśnienia szynowego, przewody łączące, dodatkowe zbiorniki, </w:t>
            </w:r>
            <w:r w:rsidRPr="00CF3D77">
              <w:rPr>
                <w:rFonts w:asciiTheme="majorHAnsi" w:hAnsiTheme="majorHAnsi" w:cstheme="majorHAnsi"/>
              </w:rPr>
              <w:lastRenderedPageBreak/>
              <w:t>pierścienie gwintowane i różne stożki, które gwarantują adaptację dla każdego pojazdu i prawidłowe połączenie. Czujnik ciśnienia paliwa ze zintegrowanym czujnikiem ciśnienia szynowym, który jest zawarty w zestawie, jest wyposażony w dwa złącza, które umożliwiają wykonywanie pomiarów podczas pracy silnika.</w:t>
            </w:r>
          </w:p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Szt.1</w:t>
            </w:r>
          </w:p>
        </w:tc>
        <w:tc>
          <w:tcPr>
            <w:tcW w:w="1417" w:type="dxa"/>
          </w:tcPr>
          <w:p w:rsidR="00EF0758" w:rsidRPr="00CF3D77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F0758" w:rsidRPr="00821B16" w:rsidTr="00EF0758">
        <w:tc>
          <w:tcPr>
            <w:tcW w:w="1163" w:type="dxa"/>
          </w:tcPr>
          <w:p w:rsidR="00EF0758" w:rsidRPr="00821B16" w:rsidRDefault="00EF0758" w:rsidP="00FA39C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0758" w:rsidRPr="00821B16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821B16">
              <w:rPr>
                <w:rFonts w:asciiTheme="majorHAnsi" w:hAnsiTheme="majorHAnsi" w:cstheme="majorHAnsi"/>
              </w:rPr>
              <w:t xml:space="preserve">Kompaktowy tester wtryskiwaczy benzynowych </w:t>
            </w:r>
          </w:p>
        </w:tc>
        <w:tc>
          <w:tcPr>
            <w:tcW w:w="5954" w:type="dxa"/>
          </w:tcPr>
          <w:p w:rsidR="00821B16" w:rsidRPr="00821B16" w:rsidRDefault="00821B16" w:rsidP="00821B16">
            <w:pPr>
              <w:pStyle w:val="Akapitzlist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821B16">
              <w:rPr>
                <w:rFonts w:asciiTheme="majorHAnsi" w:hAnsiTheme="majorHAnsi" w:cstheme="majorHAnsi"/>
                <w:sz w:val="24"/>
                <w:szCs w:val="24"/>
              </w:rPr>
              <w:t>Automatyczne urządzenie do testowania wtryskiwaczy benzynowych</w:t>
            </w:r>
          </w:p>
          <w:p w:rsidR="00821B16" w:rsidRPr="00821B16" w:rsidRDefault="00821B16" w:rsidP="00821B16">
            <w:pPr>
              <w:pStyle w:val="Akapitzlist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821B16">
              <w:rPr>
                <w:rFonts w:asciiTheme="majorHAnsi" w:hAnsiTheme="majorHAnsi" w:cstheme="majorHAnsi"/>
                <w:sz w:val="24"/>
                <w:szCs w:val="24"/>
              </w:rPr>
              <w:t>Test wszystkich typów wtryskiwaczy elektromagnetycznych i piezo (0-300 V / 0-35A)</w:t>
            </w:r>
          </w:p>
          <w:p w:rsidR="00821B16" w:rsidRPr="00821B16" w:rsidRDefault="00821B16" w:rsidP="00821B16">
            <w:pPr>
              <w:pStyle w:val="Akapitzlist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821B16">
              <w:rPr>
                <w:rFonts w:asciiTheme="majorHAnsi" w:hAnsiTheme="majorHAnsi" w:cstheme="majorHAnsi"/>
                <w:sz w:val="24"/>
                <w:szCs w:val="24"/>
              </w:rPr>
              <w:t xml:space="preserve">Obsługa 1 wtryskiwacza </w:t>
            </w:r>
          </w:p>
          <w:p w:rsidR="00821B16" w:rsidRPr="00821B16" w:rsidRDefault="00821B16" w:rsidP="00821B16">
            <w:pPr>
              <w:pStyle w:val="Akapitzlist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821B16">
              <w:rPr>
                <w:rFonts w:asciiTheme="majorHAnsi" w:hAnsiTheme="majorHAnsi" w:cstheme="majorHAnsi"/>
                <w:sz w:val="24"/>
                <w:szCs w:val="24"/>
              </w:rPr>
              <w:t>Ciśnienie pracy do 300 bar</w:t>
            </w:r>
          </w:p>
          <w:p w:rsidR="00821B16" w:rsidRPr="00821B16" w:rsidRDefault="00821B16" w:rsidP="00821B16">
            <w:pPr>
              <w:pStyle w:val="Akapitzlist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821B16">
              <w:rPr>
                <w:rFonts w:asciiTheme="majorHAnsi" w:hAnsiTheme="majorHAnsi" w:cstheme="majorHAnsi"/>
                <w:sz w:val="24"/>
                <w:szCs w:val="24"/>
              </w:rPr>
              <w:t>Statyczny pomiar masowy (Rozdzielczość: 0,1mm3, dokładność: 0.6%)</w:t>
            </w:r>
          </w:p>
          <w:p w:rsidR="00821B16" w:rsidRPr="00821B16" w:rsidRDefault="00821B16" w:rsidP="00821B16">
            <w:pPr>
              <w:pStyle w:val="Akapitzlist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821B16">
              <w:rPr>
                <w:rFonts w:asciiTheme="majorHAnsi" w:hAnsiTheme="majorHAnsi" w:cstheme="majorHAnsi"/>
                <w:sz w:val="24"/>
                <w:szCs w:val="24"/>
              </w:rPr>
              <w:t>Ochrona płyty sterującej przed uszkodzeniem</w:t>
            </w:r>
          </w:p>
          <w:p w:rsidR="00821B16" w:rsidRPr="00821B16" w:rsidRDefault="00821B16" w:rsidP="00821B16">
            <w:pPr>
              <w:pStyle w:val="Akapitzlist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821B16">
              <w:rPr>
                <w:rFonts w:asciiTheme="majorHAnsi" w:hAnsiTheme="majorHAnsi" w:cstheme="majorHAnsi"/>
                <w:sz w:val="24"/>
                <w:szCs w:val="24"/>
              </w:rPr>
              <w:t xml:space="preserve">Unikalna funkcja regeneracji stosu PIEZO </w:t>
            </w:r>
          </w:p>
          <w:p w:rsidR="00821B16" w:rsidRPr="00821B16" w:rsidRDefault="00821B16" w:rsidP="00821B16">
            <w:pPr>
              <w:pStyle w:val="Akapitzlist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821B16">
              <w:rPr>
                <w:rFonts w:asciiTheme="majorHAnsi" w:hAnsiTheme="majorHAnsi" w:cstheme="majorHAnsi"/>
                <w:sz w:val="24"/>
                <w:szCs w:val="24"/>
              </w:rPr>
              <w:t>Bezpłatna aktualizacja bazy danych</w:t>
            </w:r>
          </w:p>
          <w:p w:rsidR="00821B16" w:rsidRPr="00821B16" w:rsidRDefault="00821B16" w:rsidP="00821B16">
            <w:pPr>
              <w:pStyle w:val="Akapitzlist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821B16">
              <w:rPr>
                <w:rFonts w:asciiTheme="majorHAnsi" w:hAnsiTheme="majorHAnsi" w:cstheme="majorHAnsi"/>
                <w:sz w:val="24"/>
                <w:szCs w:val="24"/>
              </w:rPr>
              <w:t xml:space="preserve">Praca w trybie automatycznym </w:t>
            </w:r>
          </w:p>
          <w:p w:rsidR="00821B16" w:rsidRPr="00821B16" w:rsidRDefault="00821B16" w:rsidP="00821B16">
            <w:pPr>
              <w:pStyle w:val="Akapitzlist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821B16">
              <w:rPr>
                <w:rFonts w:asciiTheme="majorHAnsi" w:hAnsiTheme="majorHAnsi" w:cstheme="majorHAnsi"/>
                <w:sz w:val="24"/>
                <w:szCs w:val="24"/>
              </w:rPr>
              <w:t xml:space="preserve">Czas testu:7-8 min </w:t>
            </w:r>
          </w:p>
          <w:p w:rsidR="00821B16" w:rsidRPr="00821B16" w:rsidRDefault="00821B16" w:rsidP="00821B16">
            <w:pPr>
              <w:pStyle w:val="Akapitzlist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821B16">
              <w:rPr>
                <w:rFonts w:asciiTheme="majorHAnsi" w:hAnsiTheme="majorHAnsi" w:cstheme="majorHAnsi"/>
                <w:sz w:val="24"/>
                <w:szCs w:val="24"/>
              </w:rPr>
              <w:t>Wbudowany tablet 8” z systemem Android</w:t>
            </w:r>
          </w:p>
          <w:p w:rsidR="00821B16" w:rsidRPr="00821B16" w:rsidRDefault="00821B16" w:rsidP="00821B16">
            <w:pPr>
              <w:pStyle w:val="Akapitzlist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821B16">
              <w:rPr>
                <w:rFonts w:asciiTheme="majorHAnsi" w:hAnsiTheme="majorHAnsi" w:cstheme="majorHAnsi"/>
                <w:sz w:val="24"/>
                <w:szCs w:val="24"/>
              </w:rPr>
              <w:t>Czytelnie przedstawiony wyniki testu z możliwością wydruku</w:t>
            </w:r>
          </w:p>
          <w:p w:rsidR="00821B16" w:rsidRPr="00821B16" w:rsidRDefault="00821B16" w:rsidP="00821B16">
            <w:pPr>
              <w:pStyle w:val="Akapitzlist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821B16">
              <w:rPr>
                <w:rFonts w:asciiTheme="majorHAnsi" w:hAnsiTheme="majorHAnsi" w:cstheme="majorHAnsi"/>
                <w:sz w:val="24"/>
                <w:szCs w:val="24"/>
              </w:rPr>
              <w:t>Zestaw adapterów do zasilania wszelkich typów wtryskiwaczy</w:t>
            </w:r>
          </w:p>
          <w:p w:rsidR="00821B16" w:rsidRPr="00821B16" w:rsidRDefault="00821B16" w:rsidP="00821B16">
            <w:pPr>
              <w:pStyle w:val="Akapitzlist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821B16">
              <w:rPr>
                <w:rFonts w:asciiTheme="majorHAnsi" w:hAnsiTheme="majorHAnsi" w:cstheme="majorHAnsi"/>
                <w:sz w:val="24"/>
                <w:szCs w:val="24"/>
              </w:rPr>
              <w:t xml:space="preserve">Wykonywane testy </w:t>
            </w:r>
          </w:p>
          <w:p w:rsidR="00821B16" w:rsidRPr="00821B16" w:rsidRDefault="00821B16" w:rsidP="00821B16">
            <w:pPr>
              <w:pStyle w:val="Akapitzlist"/>
              <w:numPr>
                <w:ilvl w:val="1"/>
                <w:numId w:val="6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821B16">
              <w:rPr>
                <w:rFonts w:asciiTheme="majorHAnsi" w:hAnsiTheme="majorHAnsi" w:cstheme="majorHAnsi"/>
                <w:sz w:val="24"/>
                <w:szCs w:val="24"/>
              </w:rPr>
              <w:t>R2LC Test elektryczny wtryskiwacza</w:t>
            </w:r>
          </w:p>
          <w:p w:rsidR="00821B16" w:rsidRPr="00821B16" w:rsidRDefault="00821B16" w:rsidP="00821B16">
            <w:pPr>
              <w:pStyle w:val="Akapitzlist"/>
              <w:numPr>
                <w:ilvl w:val="2"/>
                <w:numId w:val="6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821B16">
              <w:rPr>
                <w:rFonts w:asciiTheme="majorHAnsi" w:hAnsiTheme="majorHAnsi" w:cstheme="majorHAnsi"/>
                <w:sz w:val="24"/>
                <w:szCs w:val="24"/>
              </w:rPr>
              <w:t xml:space="preserve"> - piezo: </w:t>
            </w:r>
            <w:proofErr w:type="spellStart"/>
            <w:r w:rsidRPr="00821B16">
              <w:rPr>
                <w:rFonts w:asciiTheme="majorHAnsi" w:hAnsiTheme="majorHAnsi" w:cstheme="majorHAnsi"/>
                <w:sz w:val="24"/>
                <w:szCs w:val="24"/>
              </w:rPr>
              <w:t>kΩ</w:t>
            </w:r>
            <w:proofErr w:type="spellEnd"/>
            <w:r w:rsidRPr="00821B16">
              <w:rPr>
                <w:rFonts w:asciiTheme="majorHAnsi" w:hAnsiTheme="majorHAnsi" w:cstheme="majorHAnsi"/>
                <w:sz w:val="24"/>
                <w:szCs w:val="24"/>
              </w:rPr>
              <w:t>/µF</w:t>
            </w:r>
          </w:p>
          <w:p w:rsidR="00821B16" w:rsidRPr="00821B16" w:rsidRDefault="00821B16" w:rsidP="00821B16">
            <w:pPr>
              <w:pStyle w:val="Akapitzlist"/>
              <w:numPr>
                <w:ilvl w:val="2"/>
                <w:numId w:val="6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821B16">
              <w:rPr>
                <w:rFonts w:asciiTheme="majorHAnsi" w:hAnsiTheme="majorHAnsi" w:cstheme="majorHAnsi"/>
                <w:sz w:val="24"/>
                <w:szCs w:val="24"/>
              </w:rPr>
              <w:t xml:space="preserve"> - cewkowe: Ω/</w:t>
            </w:r>
            <w:proofErr w:type="spellStart"/>
            <w:r w:rsidRPr="00821B16">
              <w:rPr>
                <w:rFonts w:asciiTheme="majorHAnsi" w:hAnsiTheme="majorHAnsi" w:cstheme="majorHAnsi"/>
                <w:sz w:val="24"/>
                <w:szCs w:val="24"/>
              </w:rPr>
              <w:t>mH</w:t>
            </w:r>
            <w:proofErr w:type="spellEnd"/>
          </w:p>
          <w:p w:rsidR="00821B16" w:rsidRPr="00821B16" w:rsidRDefault="00821B16" w:rsidP="00821B16">
            <w:pPr>
              <w:pStyle w:val="Akapitzlist"/>
              <w:numPr>
                <w:ilvl w:val="1"/>
                <w:numId w:val="6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821B16">
              <w:rPr>
                <w:rFonts w:asciiTheme="majorHAnsi" w:hAnsiTheme="majorHAnsi" w:cstheme="majorHAnsi"/>
                <w:sz w:val="24"/>
                <w:szCs w:val="24"/>
              </w:rPr>
              <w:t>CFL Test szczelności wtryskiwacza</w:t>
            </w:r>
          </w:p>
          <w:p w:rsidR="00821B16" w:rsidRPr="00821B16" w:rsidRDefault="00821B16" w:rsidP="00821B16">
            <w:pPr>
              <w:pStyle w:val="Akapitzlist"/>
              <w:numPr>
                <w:ilvl w:val="1"/>
                <w:numId w:val="6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821B16">
              <w:rPr>
                <w:rFonts w:asciiTheme="majorHAnsi" w:hAnsiTheme="majorHAnsi" w:cstheme="majorHAnsi"/>
                <w:sz w:val="24"/>
                <w:szCs w:val="24"/>
              </w:rPr>
              <w:t>NLT Test szczelności końcówki wtryskiwacza</w:t>
            </w:r>
          </w:p>
          <w:p w:rsidR="00821B16" w:rsidRPr="00821B16" w:rsidRDefault="00821B16" w:rsidP="00821B16">
            <w:pPr>
              <w:pStyle w:val="Akapitzlist"/>
              <w:numPr>
                <w:ilvl w:val="1"/>
                <w:numId w:val="6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821B16">
              <w:rPr>
                <w:rFonts w:asciiTheme="majorHAnsi" w:hAnsiTheme="majorHAnsi" w:cstheme="majorHAnsi"/>
                <w:sz w:val="24"/>
                <w:szCs w:val="24"/>
              </w:rPr>
              <w:t>iVM</w:t>
            </w:r>
            <w:proofErr w:type="spellEnd"/>
            <w:r w:rsidRPr="00821B16">
              <w:rPr>
                <w:rFonts w:asciiTheme="majorHAnsi" w:hAnsiTheme="majorHAnsi" w:cstheme="majorHAnsi"/>
                <w:sz w:val="24"/>
                <w:szCs w:val="24"/>
              </w:rPr>
              <w:t xml:space="preserve"> Test wydatku wtryskiwacza w 15 (kroków) </w:t>
            </w:r>
          </w:p>
          <w:p w:rsidR="00821B16" w:rsidRPr="00821B16" w:rsidRDefault="00821B16" w:rsidP="00821B16">
            <w:pPr>
              <w:pStyle w:val="Akapitzlist"/>
              <w:numPr>
                <w:ilvl w:val="1"/>
                <w:numId w:val="6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821B16">
              <w:rPr>
                <w:rFonts w:asciiTheme="majorHAnsi" w:hAnsiTheme="majorHAnsi" w:cstheme="majorHAnsi"/>
                <w:sz w:val="24"/>
                <w:szCs w:val="24"/>
              </w:rPr>
              <w:t xml:space="preserve">Pełne obciążenie (FL), Częściowe obciążenie (PL), Dawka emisyjna (EM), Wolne obroty (LL), </w:t>
            </w:r>
            <w:proofErr w:type="spellStart"/>
            <w:r w:rsidRPr="00821B16">
              <w:rPr>
                <w:rFonts w:asciiTheme="majorHAnsi" w:hAnsiTheme="majorHAnsi" w:cstheme="majorHAnsi"/>
                <w:sz w:val="24"/>
                <w:szCs w:val="24"/>
              </w:rPr>
              <w:t>Przedwtrysk</w:t>
            </w:r>
            <w:proofErr w:type="spellEnd"/>
            <w:r w:rsidRPr="00821B16">
              <w:rPr>
                <w:rFonts w:asciiTheme="majorHAnsi" w:hAnsiTheme="majorHAnsi" w:cstheme="majorHAnsi"/>
                <w:sz w:val="24"/>
                <w:szCs w:val="24"/>
              </w:rPr>
              <w:t xml:space="preserve"> / Dotrysk (PI)</w:t>
            </w:r>
          </w:p>
          <w:p w:rsidR="00821B16" w:rsidRPr="00821B16" w:rsidRDefault="00821B16" w:rsidP="00821B16">
            <w:pPr>
              <w:pStyle w:val="Akapitzlist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821B16">
              <w:rPr>
                <w:rFonts w:asciiTheme="majorHAnsi" w:hAnsiTheme="majorHAnsi" w:cstheme="majorHAnsi"/>
                <w:sz w:val="24"/>
                <w:szCs w:val="24"/>
              </w:rPr>
              <w:t>SPR Dynamiczne badanie rozpylania</w:t>
            </w:r>
          </w:p>
          <w:p w:rsidR="00821B16" w:rsidRPr="00821B16" w:rsidRDefault="00821B16" w:rsidP="00821B16">
            <w:pPr>
              <w:pStyle w:val="Akapitzlist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821B16">
              <w:rPr>
                <w:rFonts w:asciiTheme="majorHAnsi" w:hAnsiTheme="majorHAnsi" w:cstheme="majorHAnsi"/>
                <w:sz w:val="24"/>
                <w:szCs w:val="24"/>
              </w:rPr>
              <w:t>RSP Test czasu reakcji wtryskiwacza</w:t>
            </w:r>
          </w:p>
          <w:p w:rsidR="00821B16" w:rsidRPr="00821B16" w:rsidRDefault="00821B16" w:rsidP="00821B16">
            <w:pPr>
              <w:pStyle w:val="Akapitzlist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821B16">
              <w:rPr>
                <w:rFonts w:asciiTheme="majorHAnsi" w:hAnsiTheme="majorHAnsi" w:cstheme="majorHAnsi"/>
                <w:sz w:val="24"/>
                <w:szCs w:val="24"/>
              </w:rPr>
              <w:t>Komora do badania rozpylania</w:t>
            </w:r>
          </w:p>
          <w:p w:rsidR="00821B16" w:rsidRPr="00821B16" w:rsidRDefault="00821B16" w:rsidP="00821B16">
            <w:pPr>
              <w:pStyle w:val="Akapitzlist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821B16">
              <w:rPr>
                <w:rFonts w:asciiTheme="majorHAnsi" w:hAnsiTheme="majorHAnsi" w:cstheme="majorHAnsi"/>
                <w:sz w:val="24"/>
                <w:szCs w:val="24"/>
              </w:rPr>
              <w:t>Płyn testowy do badania wtryskiwacz 8 litrów</w:t>
            </w:r>
          </w:p>
          <w:p w:rsidR="00EF0758" w:rsidRPr="007441A0" w:rsidRDefault="00821B16" w:rsidP="007441A0">
            <w:pPr>
              <w:pStyle w:val="Akapitzlist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821B16">
              <w:rPr>
                <w:rFonts w:asciiTheme="majorHAnsi" w:hAnsiTheme="majorHAnsi" w:cstheme="majorHAnsi"/>
                <w:sz w:val="24"/>
                <w:szCs w:val="24"/>
              </w:rPr>
              <w:t>Szkolenie z obsługi testera</w:t>
            </w:r>
            <w:bookmarkStart w:id="0" w:name="_GoBack"/>
            <w:bookmarkEnd w:id="0"/>
          </w:p>
        </w:tc>
        <w:tc>
          <w:tcPr>
            <w:tcW w:w="709" w:type="dxa"/>
          </w:tcPr>
          <w:p w:rsidR="00EF0758" w:rsidRPr="00821B16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  <w:r w:rsidRPr="00821B16">
              <w:rPr>
                <w:rFonts w:asciiTheme="majorHAnsi" w:hAnsiTheme="majorHAnsi" w:cstheme="majorHAnsi"/>
              </w:rPr>
              <w:t>Szt1</w:t>
            </w:r>
          </w:p>
        </w:tc>
        <w:tc>
          <w:tcPr>
            <w:tcW w:w="1417" w:type="dxa"/>
          </w:tcPr>
          <w:p w:rsidR="00EF0758" w:rsidRPr="00821B16" w:rsidRDefault="00EF0758" w:rsidP="00CD7628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:rsidR="00402BE1" w:rsidRPr="00821B16" w:rsidRDefault="00402BE1" w:rsidP="00402BE1">
      <w:pPr>
        <w:spacing w:line="276" w:lineRule="auto"/>
        <w:rPr>
          <w:rFonts w:asciiTheme="majorHAnsi" w:hAnsiTheme="majorHAnsi" w:cstheme="majorHAnsi"/>
          <w:b/>
          <w:iCs/>
        </w:rPr>
      </w:pPr>
    </w:p>
    <w:sectPr w:rsidR="00402BE1" w:rsidRPr="00821B16" w:rsidSect="00C644A3">
      <w:headerReference w:type="default" r:id="rId7"/>
      <w:footerReference w:type="default" r:id="rId8"/>
      <w:pgSz w:w="11906" w:h="16838"/>
      <w:pgMar w:top="1276" w:right="282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7E4" w:rsidRDefault="000217E4" w:rsidP="00567E04">
      <w:r>
        <w:separator/>
      </w:r>
    </w:p>
  </w:endnote>
  <w:endnote w:type="continuationSeparator" w:id="0">
    <w:p w:rsidR="000217E4" w:rsidRDefault="000217E4" w:rsidP="0056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 w:rsidP="000F7703">
    <w:pPr>
      <w:pStyle w:val="Stopka"/>
      <w:jc w:val="center"/>
      <w:rPr>
        <w:b/>
        <w:i/>
      </w:rPr>
    </w:pPr>
    <w:r>
      <w:rPr>
        <w:b/>
        <w:i/>
      </w:rPr>
      <w:t>„Kwalifikacje drogą do sukcesu”</w:t>
    </w:r>
  </w:p>
  <w:p w:rsidR="00014E6A" w:rsidRDefault="00014E6A" w:rsidP="000F7703">
    <w:pPr>
      <w:pStyle w:val="Stopka"/>
    </w:pPr>
    <w:r>
      <w:rPr>
        <w:b/>
      </w:rPr>
      <w:t>Projekt współfinansowany przez Unię Europejską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7E4" w:rsidRDefault="000217E4" w:rsidP="00567E04">
      <w:r>
        <w:separator/>
      </w:r>
    </w:p>
  </w:footnote>
  <w:footnote w:type="continuationSeparator" w:id="0">
    <w:p w:rsidR="000217E4" w:rsidRDefault="000217E4" w:rsidP="00567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>
    <w:pPr>
      <w:pStyle w:val="Nagwek"/>
    </w:pPr>
    <w:r>
      <w:rPr>
        <w:noProof/>
        <w:lang w:eastAsia="pl-PL"/>
      </w:rPr>
      <w:drawing>
        <wp:inline distT="0" distB="0" distL="0" distR="0" wp14:anchorId="7784586A" wp14:editId="2B40C20F">
          <wp:extent cx="9220200" cy="765810"/>
          <wp:effectExtent l="0" t="0" r="0" b="0"/>
          <wp:docPr id="4" name="Obraz 4" descr="C:\Users\m.klimowski\AppData\Local\Microsoft\Windows\Temporary Internet Files\Content.Word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C:\Users\m.klimowski\AppData\Local\Microsoft\Windows\Temporary Internet Files\Content.Word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97A09"/>
    <w:multiLevelType w:val="hybridMultilevel"/>
    <w:tmpl w:val="F39669B6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18745D78"/>
    <w:multiLevelType w:val="hybridMultilevel"/>
    <w:tmpl w:val="69683860"/>
    <w:lvl w:ilvl="0" w:tplc="28640018">
      <w:start w:val="1"/>
      <w:numFmt w:val="decimal"/>
      <w:pStyle w:val="25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857EA"/>
    <w:multiLevelType w:val="hybridMultilevel"/>
    <w:tmpl w:val="9446A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F1334"/>
    <w:multiLevelType w:val="multilevel"/>
    <w:tmpl w:val="0415001F"/>
    <w:styleLink w:val="Styl2"/>
    <w:lvl w:ilvl="0">
      <w:start w:val="5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52ED0B17"/>
    <w:multiLevelType w:val="hybridMultilevel"/>
    <w:tmpl w:val="4D3A1A82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214AD3"/>
    <w:multiLevelType w:val="hybridMultilevel"/>
    <w:tmpl w:val="087E0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04"/>
    <w:rsid w:val="00000DDB"/>
    <w:rsid w:val="00014E6A"/>
    <w:rsid w:val="000217E4"/>
    <w:rsid w:val="00030ED9"/>
    <w:rsid w:val="0004280F"/>
    <w:rsid w:val="00054E6E"/>
    <w:rsid w:val="0005590E"/>
    <w:rsid w:val="00086DD3"/>
    <w:rsid w:val="00094712"/>
    <w:rsid w:val="000A22F4"/>
    <w:rsid w:val="000B0585"/>
    <w:rsid w:val="000C6134"/>
    <w:rsid w:val="000C6CE8"/>
    <w:rsid w:val="000F5DD1"/>
    <w:rsid w:val="000F7703"/>
    <w:rsid w:val="00105879"/>
    <w:rsid w:val="00111C6E"/>
    <w:rsid w:val="00135733"/>
    <w:rsid w:val="001478F2"/>
    <w:rsid w:val="00152D43"/>
    <w:rsid w:val="00161699"/>
    <w:rsid w:val="0017287A"/>
    <w:rsid w:val="001854CA"/>
    <w:rsid w:val="001857D9"/>
    <w:rsid w:val="001879CB"/>
    <w:rsid w:val="00196A8D"/>
    <w:rsid w:val="00197F9E"/>
    <w:rsid w:val="001A79C4"/>
    <w:rsid w:val="001B0FB6"/>
    <w:rsid w:val="001E30E4"/>
    <w:rsid w:val="001F25BA"/>
    <w:rsid w:val="001F77C4"/>
    <w:rsid w:val="00207325"/>
    <w:rsid w:val="00210338"/>
    <w:rsid w:val="002120E5"/>
    <w:rsid w:val="002260FF"/>
    <w:rsid w:val="00230AE4"/>
    <w:rsid w:val="00235CEB"/>
    <w:rsid w:val="00241F93"/>
    <w:rsid w:val="00262254"/>
    <w:rsid w:val="0026448E"/>
    <w:rsid w:val="002655DF"/>
    <w:rsid w:val="00280886"/>
    <w:rsid w:val="002A477C"/>
    <w:rsid w:val="002B51CD"/>
    <w:rsid w:val="002D26B0"/>
    <w:rsid w:val="002D4845"/>
    <w:rsid w:val="002D7E8D"/>
    <w:rsid w:val="00307F46"/>
    <w:rsid w:val="003133EA"/>
    <w:rsid w:val="003479EB"/>
    <w:rsid w:val="00352283"/>
    <w:rsid w:val="00355A9A"/>
    <w:rsid w:val="00367AA5"/>
    <w:rsid w:val="00371F01"/>
    <w:rsid w:val="00385827"/>
    <w:rsid w:val="0039110F"/>
    <w:rsid w:val="00395220"/>
    <w:rsid w:val="003A1570"/>
    <w:rsid w:val="003A4444"/>
    <w:rsid w:val="003A476B"/>
    <w:rsid w:val="003A616A"/>
    <w:rsid w:val="003E6F57"/>
    <w:rsid w:val="003F2AFE"/>
    <w:rsid w:val="00402BE1"/>
    <w:rsid w:val="00415BE3"/>
    <w:rsid w:val="0043367E"/>
    <w:rsid w:val="004354AA"/>
    <w:rsid w:val="00436030"/>
    <w:rsid w:val="00436A29"/>
    <w:rsid w:val="004371CA"/>
    <w:rsid w:val="004666C9"/>
    <w:rsid w:val="0046770D"/>
    <w:rsid w:val="00492F0B"/>
    <w:rsid w:val="004A09AE"/>
    <w:rsid w:val="004A6948"/>
    <w:rsid w:val="004D5673"/>
    <w:rsid w:val="004F5708"/>
    <w:rsid w:val="005232CC"/>
    <w:rsid w:val="00567E04"/>
    <w:rsid w:val="00571306"/>
    <w:rsid w:val="005A3BC5"/>
    <w:rsid w:val="005E15B1"/>
    <w:rsid w:val="005E6886"/>
    <w:rsid w:val="005F1388"/>
    <w:rsid w:val="005F1743"/>
    <w:rsid w:val="00600D43"/>
    <w:rsid w:val="0061074A"/>
    <w:rsid w:val="006205E9"/>
    <w:rsid w:val="00635D25"/>
    <w:rsid w:val="0065394C"/>
    <w:rsid w:val="00664EFB"/>
    <w:rsid w:val="00670E55"/>
    <w:rsid w:val="00682A3C"/>
    <w:rsid w:val="00683A73"/>
    <w:rsid w:val="00686020"/>
    <w:rsid w:val="006927A0"/>
    <w:rsid w:val="00696560"/>
    <w:rsid w:val="006974EC"/>
    <w:rsid w:val="006B6C25"/>
    <w:rsid w:val="006C5E64"/>
    <w:rsid w:val="006D7DC7"/>
    <w:rsid w:val="00707FA8"/>
    <w:rsid w:val="00720069"/>
    <w:rsid w:val="00721250"/>
    <w:rsid w:val="00733F06"/>
    <w:rsid w:val="007441A0"/>
    <w:rsid w:val="007506C5"/>
    <w:rsid w:val="007522B6"/>
    <w:rsid w:val="00767771"/>
    <w:rsid w:val="00772B10"/>
    <w:rsid w:val="00773C2D"/>
    <w:rsid w:val="007921FE"/>
    <w:rsid w:val="00794F93"/>
    <w:rsid w:val="007B2F38"/>
    <w:rsid w:val="007C0117"/>
    <w:rsid w:val="007C1FFD"/>
    <w:rsid w:val="007E119B"/>
    <w:rsid w:val="007E2C24"/>
    <w:rsid w:val="007E52D0"/>
    <w:rsid w:val="007F3D48"/>
    <w:rsid w:val="00806BCE"/>
    <w:rsid w:val="00815D44"/>
    <w:rsid w:val="00821B16"/>
    <w:rsid w:val="00823914"/>
    <w:rsid w:val="00852544"/>
    <w:rsid w:val="00863A49"/>
    <w:rsid w:val="008A0297"/>
    <w:rsid w:val="008D24F7"/>
    <w:rsid w:val="008F0F69"/>
    <w:rsid w:val="008F6BB9"/>
    <w:rsid w:val="00906786"/>
    <w:rsid w:val="00913A6E"/>
    <w:rsid w:val="00922172"/>
    <w:rsid w:val="00922D18"/>
    <w:rsid w:val="00937E7B"/>
    <w:rsid w:val="00944D9D"/>
    <w:rsid w:val="00967909"/>
    <w:rsid w:val="0097295A"/>
    <w:rsid w:val="00975F01"/>
    <w:rsid w:val="00983CB0"/>
    <w:rsid w:val="009974AD"/>
    <w:rsid w:val="009B66A4"/>
    <w:rsid w:val="009C20FF"/>
    <w:rsid w:val="009C2887"/>
    <w:rsid w:val="009C5244"/>
    <w:rsid w:val="009D2D23"/>
    <w:rsid w:val="00A01E7F"/>
    <w:rsid w:val="00A06F1E"/>
    <w:rsid w:val="00A42C08"/>
    <w:rsid w:val="00A478AB"/>
    <w:rsid w:val="00A644C3"/>
    <w:rsid w:val="00A82AB8"/>
    <w:rsid w:val="00A850A5"/>
    <w:rsid w:val="00A91212"/>
    <w:rsid w:val="00AB53CF"/>
    <w:rsid w:val="00AB785A"/>
    <w:rsid w:val="00AD5D96"/>
    <w:rsid w:val="00B01D3E"/>
    <w:rsid w:val="00B04BD6"/>
    <w:rsid w:val="00B169A0"/>
    <w:rsid w:val="00B53BBB"/>
    <w:rsid w:val="00B63BDA"/>
    <w:rsid w:val="00B67632"/>
    <w:rsid w:val="00B74B2F"/>
    <w:rsid w:val="00B80588"/>
    <w:rsid w:val="00B853A0"/>
    <w:rsid w:val="00B91A2D"/>
    <w:rsid w:val="00BA4E09"/>
    <w:rsid w:val="00BF38DD"/>
    <w:rsid w:val="00C03C04"/>
    <w:rsid w:val="00C1135A"/>
    <w:rsid w:val="00C16943"/>
    <w:rsid w:val="00C32081"/>
    <w:rsid w:val="00C415C3"/>
    <w:rsid w:val="00C41621"/>
    <w:rsid w:val="00C51DF0"/>
    <w:rsid w:val="00C569C1"/>
    <w:rsid w:val="00C644A3"/>
    <w:rsid w:val="00C762FA"/>
    <w:rsid w:val="00C8681D"/>
    <w:rsid w:val="00C901A3"/>
    <w:rsid w:val="00C96954"/>
    <w:rsid w:val="00C96CFA"/>
    <w:rsid w:val="00CB2F02"/>
    <w:rsid w:val="00CC58D7"/>
    <w:rsid w:val="00CC5976"/>
    <w:rsid w:val="00CD4E1B"/>
    <w:rsid w:val="00CE0D2A"/>
    <w:rsid w:val="00CE109E"/>
    <w:rsid w:val="00CF16A4"/>
    <w:rsid w:val="00CF1F7B"/>
    <w:rsid w:val="00D00E56"/>
    <w:rsid w:val="00D142F5"/>
    <w:rsid w:val="00D14415"/>
    <w:rsid w:val="00D3751E"/>
    <w:rsid w:val="00D40A3E"/>
    <w:rsid w:val="00D51ECC"/>
    <w:rsid w:val="00D5319D"/>
    <w:rsid w:val="00D63FF2"/>
    <w:rsid w:val="00D74EB2"/>
    <w:rsid w:val="00D946D0"/>
    <w:rsid w:val="00D9548E"/>
    <w:rsid w:val="00D95527"/>
    <w:rsid w:val="00D95810"/>
    <w:rsid w:val="00D97EA2"/>
    <w:rsid w:val="00DA5B0F"/>
    <w:rsid w:val="00DD2665"/>
    <w:rsid w:val="00DD5160"/>
    <w:rsid w:val="00DF364E"/>
    <w:rsid w:val="00E112EC"/>
    <w:rsid w:val="00E22B10"/>
    <w:rsid w:val="00E25907"/>
    <w:rsid w:val="00E2616E"/>
    <w:rsid w:val="00E27BFD"/>
    <w:rsid w:val="00E43762"/>
    <w:rsid w:val="00E56115"/>
    <w:rsid w:val="00E602EE"/>
    <w:rsid w:val="00E64BCD"/>
    <w:rsid w:val="00E7323E"/>
    <w:rsid w:val="00E73EBF"/>
    <w:rsid w:val="00E95255"/>
    <w:rsid w:val="00EA05AA"/>
    <w:rsid w:val="00EC0E5E"/>
    <w:rsid w:val="00ED6BEC"/>
    <w:rsid w:val="00EF0758"/>
    <w:rsid w:val="00EF39D6"/>
    <w:rsid w:val="00F00234"/>
    <w:rsid w:val="00F10080"/>
    <w:rsid w:val="00F579B0"/>
    <w:rsid w:val="00F57DC4"/>
    <w:rsid w:val="00F65347"/>
    <w:rsid w:val="00F65ECB"/>
    <w:rsid w:val="00F830C3"/>
    <w:rsid w:val="00F877EE"/>
    <w:rsid w:val="00FA39C2"/>
    <w:rsid w:val="00FB2B6B"/>
    <w:rsid w:val="00FD0A40"/>
    <w:rsid w:val="00FD11D3"/>
    <w:rsid w:val="00FD4C3A"/>
    <w:rsid w:val="00FE1B92"/>
    <w:rsid w:val="00FE3162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495D0-1527-4103-A168-1618D32C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44A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67E04"/>
  </w:style>
  <w:style w:type="paragraph" w:styleId="Nagwek">
    <w:name w:val="header"/>
    <w:basedOn w:val="Normalny"/>
    <w:link w:val="Nagwek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67E04"/>
  </w:style>
  <w:style w:type="paragraph" w:styleId="Akapitzlist">
    <w:name w:val="List Paragraph"/>
    <w:aliases w:val="List Paragraph1,BulletC"/>
    <w:basedOn w:val="Normalny"/>
    <w:link w:val="AkapitzlistZnak"/>
    <w:uiPriority w:val="34"/>
    <w:qFormat/>
    <w:rsid w:val="00E952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5E68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68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D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D2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rsid w:val="00983CB0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983CB0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983CB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983C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25"/>
    <w:basedOn w:val="Normalny"/>
    <w:autoRedefine/>
    <w:rsid w:val="00983CB0"/>
    <w:pPr>
      <w:numPr>
        <w:numId w:val="1"/>
      </w:numPr>
      <w:autoSpaceDE w:val="0"/>
      <w:autoSpaceDN w:val="0"/>
      <w:adjustRightInd w:val="0"/>
      <w:spacing w:line="276" w:lineRule="auto"/>
      <w:ind w:left="425"/>
      <w:jc w:val="both"/>
    </w:pPr>
    <w:rPr>
      <w:rFonts w:ascii="Arial" w:hAnsi="Arial" w:cs="Arial"/>
      <w:sz w:val="22"/>
      <w:szCs w:val="22"/>
      <w:lang w:eastAsia="en-US"/>
    </w:rPr>
  </w:style>
  <w:style w:type="paragraph" w:styleId="Bezodstpw">
    <w:name w:val="No Spacing"/>
    <w:uiPriority w:val="99"/>
    <w:qFormat/>
    <w:rsid w:val="0098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art">
    <w:name w:val="pkt1 art"/>
    <w:rsid w:val="00983CB0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Default">
    <w:name w:val="Default"/>
    <w:uiPriority w:val="99"/>
    <w:rsid w:val="00FE31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81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6927A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6927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6927A0"/>
    <w:rPr>
      <w:vertAlign w:val="superscript"/>
    </w:rPr>
  </w:style>
  <w:style w:type="character" w:customStyle="1" w:styleId="alb">
    <w:name w:val="a_lb"/>
    <w:basedOn w:val="Domylnaczcionkaakapitu"/>
    <w:rsid w:val="00196A8D"/>
  </w:style>
  <w:style w:type="character" w:styleId="Uwydatnienie">
    <w:name w:val="Emphasis"/>
    <w:uiPriority w:val="20"/>
    <w:qFormat/>
    <w:rsid w:val="00196A8D"/>
    <w:rPr>
      <w:i/>
      <w:iCs/>
    </w:rPr>
  </w:style>
  <w:style w:type="paragraph" w:customStyle="1" w:styleId="text-justify">
    <w:name w:val="text-justify"/>
    <w:basedOn w:val="Normalny"/>
    <w:rsid w:val="00196A8D"/>
    <w:pPr>
      <w:spacing w:before="100" w:beforeAutospacing="1" w:after="100" w:afterAutospacing="1"/>
    </w:pPr>
  </w:style>
  <w:style w:type="paragraph" w:customStyle="1" w:styleId="Tekstpodstawowywcity22">
    <w:name w:val="Tekst podstawowy wcięty 22"/>
    <w:basedOn w:val="Normalny"/>
    <w:uiPriority w:val="99"/>
    <w:rsid w:val="00196A8D"/>
    <w:pPr>
      <w:suppressAutoHyphens/>
      <w:spacing w:line="360" w:lineRule="auto"/>
      <w:ind w:left="357" w:hanging="357"/>
      <w:jc w:val="both"/>
    </w:pPr>
    <w:rPr>
      <w:rFonts w:cs="Tahoma"/>
      <w:sz w:val="26"/>
      <w:szCs w:val="20"/>
      <w:lang w:eastAsia="ar-SA"/>
    </w:rPr>
  </w:style>
  <w:style w:type="paragraph" w:customStyle="1" w:styleId="Akapitzlist3">
    <w:name w:val="Akapit z listą3"/>
    <w:basedOn w:val="Normalny"/>
    <w:rsid w:val="00196A8D"/>
    <w:pPr>
      <w:widowControl w:val="0"/>
      <w:suppressAutoHyphens/>
      <w:ind w:left="708"/>
    </w:pPr>
    <w:rPr>
      <w:rFonts w:eastAsia="Calibri"/>
      <w:sz w:val="20"/>
      <w:szCs w:val="20"/>
      <w:lang w:val="x-none" w:eastAsia="ar-SA"/>
    </w:rPr>
  </w:style>
  <w:style w:type="paragraph" w:customStyle="1" w:styleId="Tekstdymka1">
    <w:name w:val="Tekst dymka1"/>
    <w:rsid w:val="00135733"/>
    <w:pPr>
      <w:widowControl w:val="0"/>
      <w:suppressAutoHyphens/>
      <w:spacing w:after="0" w:line="100" w:lineRule="atLeast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pkt">
    <w:name w:val="pkt"/>
    <w:basedOn w:val="Normalny"/>
    <w:rsid w:val="009C20FF"/>
    <w:pPr>
      <w:spacing w:before="60" w:after="60"/>
      <w:ind w:left="851" w:hanging="295"/>
      <w:jc w:val="both"/>
    </w:pPr>
    <w:rPr>
      <w:szCs w:val="20"/>
    </w:rPr>
  </w:style>
  <w:style w:type="character" w:customStyle="1" w:styleId="AkapitzlistZnak">
    <w:name w:val="Akapit z listą Znak"/>
    <w:aliases w:val="List Paragraph1 Znak,BulletC Znak"/>
    <w:link w:val="Akapitzlist"/>
    <w:uiPriority w:val="34"/>
    <w:rsid w:val="00975F01"/>
  </w:style>
  <w:style w:type="character" w:customStyle="1" w:styleId="CharacterStyle2">
    <w:name w:val="Character Style 2"/>
    <w:uiPriority w:val="99"/>
    <w:rsid w:val="00975F01"/>
    <w:rPr>
      <w:rFonts w:ascii="Arial" w:hAnsi="Arial" w:cs="Arial"/>
      <w:sz w:val="22"/>
      <w:szCs w:val="22"/>
    </w:rPr>
  </w:style>
  <w:style w:type="character" w:customStyle="1" w:styleId="CharacterStyle5">
    <w:name w:val="Character Style 5"/>
    <w:uiPriority w:val="99"/>
    <w:rsid w:val="00975F01"/>
    <w:rPr>
      <w:rFonts w:ascii="Calibri" w:hAnsi="Calibri" w:cs="Calibri" w:hint="default"/>
      <w:b/>
      <w:bCs/>
      <w:sz w:val="20"/>
      <w:szCs w:val="20"/>
    </w:rPr>
  </w:style>
  <w:style w:type="numbering" w:customStyle="1" w:styleId="Styl2">
    <w:name w:val="Styl2"/>
    <w:rsid w:val="00014E6A"/>
    <w:pPr>
      <w:numPr>
        <w:numId w:val="2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C644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11">
    <w:name w:val="Font Style11"/>
    <w:basedOn w:val="Domylnaczcionkaakapitu"/>
    <w:uiPriority w:val="99"/>
    <w:rsid w:val="00C644A3"/>
    <w:rPr>
      <w:rFonts w:ascii="Calibri" w:hAnsi="Calibri" w:cs="Calibri"/>
      <w:sz w:val="20"/>
      <w:szCs w:val="20"/>
    </w:rPr>
  </w:style>
  <w:style w:type="paragraph" w:customStyle="1" w:styleId="Style2">
    <w:name w:val="Style2"/>
    <w:basedOn w:val="Normalny"/>
    <w:uiPriority w:val="99"/>
    <w:rsid w:val="00C644A3"/>
    <w:pPr>
      <w:widowControl w:val="0"/>
      <w:autoSpaceDE w:val="0"/>
      <w:autoSpaceDN w:val="0"/>
      <w:adjustRightInd w:val="0"/>
      <w:spacing w:line="264" w:lineRule="exact"/>
    </w:pPr>
    <w:rPr>
      <w:rFonts w:ascii="Calibri" w:eastAsiaTheme="minorEastAsia" w:hAnsi="Calibr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0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530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Iwona Zegarowicz</cp:lastModifiedBy>
  <cp:revision>6</cp:revision>
  <cp:lastPrinted>2018-07-10T13:04:00Z</cp:lastPrinted>
  <dcterms:created xsi:type="dcterms:W3CDTF">2019-03-26T06:45:00Z</dcterms:created>
  <dcterms:modified xsi:type="dcterms:W3CDTF">2019-04-02T11:17:00Z</dcterms:modified>
</cp:coreProperties>
</file>