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4A3" w:rsidRDefault="00EF0758" w:rsidP="00C644A3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ED. 272.2.2019</w:t>
      </w:r>
    </w:p>
    <w:p w:rsidR="00C644A3" w:rsidRDefault="00C644A3" w:rsidP="00C644A3">
      <w:pPr>
        <w:jc w:val="both"/>
        <w:rPr>
          <w:rFonts w:asciiTheme="majorHAnsi" w:hAnsiTheme="majorHAnsi" w:cstheme="majorHAnsi"/>
        </w:rPr>
      </w:pPr>
    </w:p>
    <w:p w:rsidR="00EF0758" w:rsidRDefault="00EF0758" w:rsidP="00C644A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Szczegółowy opis przedmiotu zamówienia                                                            </w:t>
      </w:r>
      <w:r w:rsidRPr="00EF0758">
        <w:rPr>
          <w:rFonts w:asciiTheme="majorHAnsi" w:hAnsiTheme="majorHAnsi" w:cstheme="majorHAnsi"/>
          <w:b/>
        </w:rPr>
        <w:t>załącznik nr 1 do SIWZ</w:t>
      </w:r>
    </w:p>
    <w:tbl>
      <w:tblPr>
        <w:tblStyle w:val="Tabela-Siatka"/>
        <w:tblW w:w="109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63"/>
        <w:gridCol w:w="1843"/>
        <w:gridCol w:w="5812"/>
        <w:gridCol w:w="709"/>
        <w:gridCol w:w="1417"/>
      </w:tblGrid>
      <w:tr w:rsidR="00EF0758" w:rsidRPr="00CF3D77" w:rsidTr="00F15404">
        <w:tc>
          <w:tcPr>
            <w:tcW w:w="1163" w:type="dxa"/>
          </w:tcPr>
          <w:p w:rsidR="00EF0758" w:rsidRPr="00CF3D77" w:rsidRDefault="00EF0758" w:rsidP="00F1540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F3D77">
              <w:rPr>
                <w:rFonts w:asciiTheme="majorHAnsi" w:hAnsiTheme="majorHAnsi" w:cstheme="majorHAnsi"/>
                <w:b/>
              </w:rPr>
              <w:t>Część</w:t>
            </w:r>
          </w:p>
          <w:p w:rsidR="00EF0758" w:rsidRPr="00CF3D77" w:rsidRDefault="00EF0758" w:rsidP="00F15404">
            <w:pPr>
              <w:jc w:val="center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  <w:b/>
              </w:rPr>
              <w:t>Pozycja</w:t>
            </w:r>
          </w:p>
        </w:tc>
        <w:tc>
          <w:tcPr>
            <w:tcW w:w="1843" w:type="dxa"/>
          </w:tcPr>
          <w:p w:rsidR="00EF0758" w:rsidRPr="00CF3D77" w:rsidRDefault="00EF0758" w:rsidP="00F1540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F3D77">
              <w:rPr>
                <w:rFonts w:asciiTheme="majorHAnsi" w:hAnsiTheme="majorHAnsi" w:cstheme="majorHAnsi"/>
                <w:b/>
              </w:rPr>
              <w:t>Rodzaj  wyposażenia</w:t>
            </w:r>
          </w:p>
        </w:tc>
        <w:tc>
          <w:tcPr>
            <w:tcW w:w="5812" w:type="dxa"/>
          </w:tcPr>
          <w:p w:rsidR="00EF0758" w:rsidRPr="00CF3D77" w:rsidRDefault="00EF0758" w:rsidP="00F1540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F3D77">
              <w:rPr>
                <w:rFonts w:asciiTheme="majorHAnsi" w:hAnsiTheme="majorHAnsi" w:cstheme="majorHAnsi"/>
                <w:b/>
              </w:rPr>
              <w:t xml:space="preserve">Wyszczególnienie- minimalne </w:t>
            </w:r>
            <w:r>
              <w:rPr>
                <w:rFonts w:asciiTheme="majorHAnsi" w:hAnsiTheme="majorHAnsi" w:cstheme="majorHAnsi"/>
                <w:b/>
              </w:rPr>
              <w:t>parametry jakościowe i cechy użytkowe</w:t>
            </w:r>
          </w:p>
        </w:tc>
        <w:tc>
          <w:tcPr>
            <w:tcW w:w="709" w:type="dxa"/>
          </w:tcPr>
          <w:p w:rsidR="00EF0758" w:rsidRPr="00CF3D77" w:rsidRDefault="00EF0758" w:rsidP="00F1540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F3D77">
              <w:rPr>
                <w:rFonts w:asciiTheme="majorHAnsi" w:hAnsiTheme="majorHAnsi" w:cstheme="majorHAnsi"/>
                <w:b/>
              </w:rPr>
              <w:t>Ilość – cena</w:t>
            </w:r>
          </w:p>
        </w:tc>
        <w:tc>
          <w:tcPr>
            <w:tcW w:w="1417" w:type="dxa"/>
          </w:tcPr>
          <w:p w:rsidR="00EF0758" w:rsidRPr="00CF3D77" w:rsidRDefault="00EF0758" w:rsidP="00F1540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F3D77">
              <w:rPr>
                <w:rFonts w:asciiTheme="majorHAnsi" w:hAnsiTheme="majorHAnsi" w:cstheme="majorHAnsi"/>
                <w:b/>
              </w:rPr>
              <w:t>Producent</w:t>
            </w:r>
          </w:p>
          <w:p w:rsidR="00EF0758" w:rsidRPr="00CF3D77" w:rsidRDefault="00EF0758" w:rsidP="00F1540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F3D77">
              <w:rPr>
                <w:rFonts w:asciiTheme="majorHAnsi" w:hAnsiTheme="majorHAnsi" w:cstheme="majorHAnsi"/>
                <w:b/>
              </w:rPr>
              <w:t>- numer katalogowy</w:t>
            </w:r>
          </w:p>
        </w:tc>
      </w:tr>
      <w:tr w:rsidR="00EF0758" w:rsidRPr="00CF3D77" w:rsidTr="00EF0758">
        <w:tc>
          <w:tcPr>
            <w:tcW w:w="10944" w:type="dxa"/>
            <w:gridSpan w:val="5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CF3D77">
              <w:rPr>
                <w:rFonts w:asciiTheme="majorHAnsi" w:hAnsiTheme="majorHAnsi" w:cstheme="majorHAnsi"/>
                <w:b/>
              </w:rPr>
              <w:t>Część I -</w:t>
            </w:r>
            <w:r w:rsidRPr="00CF3D77">
              <w:rPr>
                <w:rFonts w:asciiTheme="majorHAnsi" w:hAnsiTheme="majorHAnsi" w:cstheme="majorHAnsi"/>
              </w:rPr>
              <w:t xml:space="preserve"> </w:t>
            </w:r>
            <w:r w:rsidRPr="00CF3D77">
              <w:rPr>
                <w:rFonts w:asciiTheme="majorHAnsi" w:hAnsiTheme="majorHAnsi" w:cstheme="majorHAnsi"/>
                <w:b/>
              </w:rPr>
              <w:t>Sprzęt diagnostyczny układów paliwowych:</w:t>
            </w:r>
            <w:r w:rsidRPr="00CF3D77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EF0758" w:rsidRPr="00CF3D77" w:rsidTr="00F15404">
        <w:tc>
          <w:tcPr>
            <w:tcW w:w="1163" w:type="dxa"/>
          </w:tcPr>
          <w:p w:rsidR="00EF0758" w:rsidRPr="00CF3D77" w:rsidRDefault="00EF0758" w:rsidP="00EF0758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Zestaw do diagnostyki pomp imitacja zaworów IMV układu wtryskowego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Diesel CR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812" w:type="dxa"/>
          </w:tcPr>
          <w:p w:rsidR="00EF0758" w:rsidRPr="006A75EE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6A75EE">
              <w:rPr>
                <w:rFonts w:asciiTheme="majorHAnsi" w:hAnsiTheme="majorHAnsi" w:cstheme="majorHAnsi"/>
              </w:rPr>
              <w:t>Zestaw do weryfikacji uszkodzeń pomp CR (YDT410</w:t>
            </w:r>
            <w:r w:rsidRPr="006A75EE">
              <w:rPr>
                <w:rFonts w:asciiTheme="majorHAnsi" w:hAnsiTheme="majorHAnsi" w:cstheme="majorHAnsi"/>
                <w:strike/>
              </w:rPr>
              <w:t>)</w:t>
            </w:r>
            <w:r w:rsidRPr="006A75EE">
              <w:rPr>
                <w:rFonts w:asciiTheme="majorHAnsi" w:hAnsiTheme="majorHAnsi" w:cstheme="majorHAnsi"/>
              </w:rPr>
              <w:t xml:space="preserve"> 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 xml:space="preserve">Umożliwia sprawdzenie pompy w przypadku, gdy 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 xml:space="preserve">ciśnienie generowane przez pompę będzie niższe od oczekiwanego. Został zaprojektowany pod kątem pracy </w:t>
            </w:r>
            <w:r w:rsidR="00F15404">
              <w:rPr>
                <w:rFonts w:asciiTheme="majorHAnsi" w:hAnsiTheme="majorHAnsi" w:cstheme="majorHAnsi"/>
              </w:rPr>
              <w:br/>
            </w:r>
            <w:r w:rsidRPr="00CF3D77">
              <w:rPr>
                <w:rFonts w:asciiTheme="majorHAnsi" w:hAnsiTheme="majorHAnsi" w:cstheme="majorHAnsi"/>
              </w:rPr>
              <w:t xml:space="preserve">z zestawem do sprawdzania wtryskiwaczy i pomp CR (YDT278).  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Komplet zawiera  imitację zaworów regulacji pompy paliwa wysokiego ciśnienia,</w:t>
            </w:r>
            <w:r w:rsidRPr="00CF3D77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CF3D77">
              <w:rPr>
                <w:rFonts w:asciiTheme="majorHAnsi" w:hAnsiTheme="majorHAnsi" w:cstheme="majorHAnsi"/>
              </w:rPr>
              <w:t xml:space="preserve">dzięki temu możliwa jest zamiana zaworu dozującego i stymulacja jego maksymalnego otwarcia i tym samym zmuszeniu pompy do wytworzenia maksymalnego ciśnienia. 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 xml:space="preserve">Zawiera: 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 xml:space="preserve"> YDT401 - Imitacja zaworu dla Bosch CP1   YDT402 - Imitacja zaworu dla Bosch CP3   YDT403 - Imitacja zaworu dla Delphi  YDT404 - Imitacja zaworu dla </w:t>
            </w:r>
            <w:proofErr w:type="spellStart"/>
            <w:r w:rsidRPr="00CF3D77">
              <w:rPr>
                <w:rFonts w:asciiTheme="majorHAnsi" w:hAnsiTheme="majorHAnsi" w:cstheme="majorHAnsi"/>
              </w:rPr>
              <w:t>Denso</w:t>
            </w:r>
            <w:proofErr w:type="spellEnd"/>
            <w:r w:rsidRPr="00CF3D77">
              <w:rPr>
                <w:rFonts w:asciiTheme="majorHAnsi" w:hAnsiTheme="majorHAnsi" w:cstheme="majorHAnsi"/>
              </w:rPr>
              <w:t xml:space="preserve"> HP3  YDT405 - Imitacja zaworu dla </w:t>
            </w:r>
            <w:proofErr w:type="spellStart"/>
            <w:r w:rsidRPr="00CF3D77">
              <w:rPr>
                <w:rFonts w:asciiTheme="majorHAnsi" w:hAnsiTheme="majorHAnsi" w:cstheme="majorHAnsi"/>
              </w:rPr>
              <w:t>Denso</w:t>
            </w:r>
            <w:proofErr w:type="spellEnd"/>
            <w:r w:rsidRPr="00CF3D77">
              <w:rPr>
                <w:rFonts w:asciiTheme="majorHAnsi" w:hAnsiTheme="majorHAnsi" w:cstheme="majorHAnsi"/>
              </w:rPr>
              <w:t xml:space="preserve"> HP1 / HP2  YDT406 - Imitacja zaworu dla Siemens BP DCP2  YDT407 - Imitacja zaworu dla Siemens BP DC</w:t>
            </w:r>
          </w:p>
        </w:tc>
        <w:tc>
          <w:tcPr>
            <w:tcW w:w="709" w:type="dxa"/>
          </w:tcPr>
          <w:p w:rsidR="00EF0758" w:rsidRPr="006A75EE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6A75EE">
              <w:rPr>
                <w:rFonts w:asciiTheme="majorHAnsi" w:hAnsiTheme="majorHAnsi" w:cstheme="majorHAnsi"/>
              </w:rPr>
              <w:t>Szt. 1</w:t>
            </w:r>
          </w:p>
        </w:tc>
        <w:tc>
          <w:tcPr>
            <w:tcW w:w="1417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EF0758" w:rsidRPr="00CF3D77" w:rsidTr="00F15404">
        <w:tc>
          <w:tcPr>
            <w:tcW w:w="1163" w:type="dxa"/>
          </w:tcPr>
          <w:p w:rsidR="00EF0758" w:rsidRPr="00CF3D77" w:rsidRDefault="00EF0758" w:rsidP="00EF0758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Zestaw do diagnostyki hydraulicznej Diesel CR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812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Zestaw do diagnostyki pomp i wtryskiwaczy CR.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 xml:space="preserve">Zestaw składa się z elektronicznego testera ciśnienia </w:t>
            </w:r>
            <w:r w:rsidR="00F15404">
              <w:rPr>
                <w:rFonts w:asciiTheme="majorHAnsi" w:hAnsiTheme="majorHAnsi" w:cstheme="majorHAnsi"/>
              </w:rPr>
              <w:br/>
            </w:r>
            <w:r w:rsidRPr="00CF3D77">
              <w:rPr>
                <w:rFonts w:asciiTheme="majorHAnsi" w:hAnsiTheme="majorHAnsi" w:cstheme="majorHAnsi"/>
              </w:rPr>
              <w:t>i urządzenia mierzącego przelew z wtryskiwaczy.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 xml:space="preserve">Zestaw zawiera:  YDT860 = 2013 zestaw do diagnostyki pomp i wtryskiwaczy 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 xml:space="preserve"> YDT586 = zestaw do badania przelewów zwrotnych </w:t>
            </w:r>
            <w:r w:rsidR="00F15404">
              <w:rPr>
                <w:rFonts w:asciiTheme="majorHAnsi" w:hAnsiTheme="majorHAnsi" w:cstheme="majorHAnsi"/>
              </w:rPr>
              <w:br/>
            </w:r>
            <w:r w:rsidRPr="00CF3D77">
              <w:rPr>
                <w:rFonts w:asciiTheme="majorHAnsi" w:hAnsiTheme="majorHAnsi" w:cstheme="majorHAnsi"/>
              </w:rPr>
              <w:t xml:space="preserve">z wtryskiwaczy   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 xml:space="preserve"> YDT377 = 500ml zestaw butelek pomiarowych  </w:t>
            </w:r>
            <w:r w:rsidR="00F15404">
              <w:rPr>
                <w:rFonts w:asciiTheme="majorHAnsi" w:hAnsiTheme="majorHAnsi" w:cstheme="majorHAnsi"/>
              </w:rPr>
              <w:br/>
            </w:r>
            <w:r w:rsidRPr="00CF3D77">
              <w:rPr>
                <w:rFonts w:asciiTheme="majorHAnsi" w:hAnsiTheme="majorHAnsi" w:cstheme="majorHAnsi"/>
              </w:rPr>
              <w:t>o pojemności 500ml, umożliwiający zebranie wycieków po stronie niskiego ciśnienia i przeprowadzenie diagnostyki systemów niskociśnieniowych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 xml:space="preserve">Szt.1 </w:t>
            </w:r>
          </w:p>
        </w:tc>
        <w:tc>
          <w:tcPr>
            <w:tcW w:w="1417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EF0758" w:rsidRPr="00CF3D77" w:rsidTr="00F15404">
        <w:tc>
          <w:tcPr>
            <w:tcW w:w="1163" w:type="dxa"/>
          </w:tcPr>
          <w:p w:rsidR="00EF0758" w:rsidRPr="00CF3D77" w:rsidRDefault="00EF0758" w:rsidP="00EF0758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Zestaw diagnostyczny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zaworów i pomp paliwa Diesel CR</w:t>
            </w:r>
          </w:p>
        </w:tc>
        <w:tc>
          <w:tcPr>
            <w:tcW w:w="5812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 xml:space="preserve">Zestaw do testu pomp i czujników ciśnienia w układach diesel CR. Zestaw zapewniający połączenie z układem paliwowym dowolnego samochodu. Zestaw do pracy </w:t>
            </w:r>
            <w:r w:rsidR="00F15404">
              <w:rPr>
                <w:rFonts w:asciiTheme="majorHAnsi" w:hAnsiTheme="majorHAnsi" w:cstheme="majorHAnsi"/>
              </w:rPr>
              <w:br/>
            </w:r>
            <w:r w:rsidRPr="00CF3D77">
              <w:rPr>
                <w:rFonts w:asciiTheme="majorHAnsi" w:hAnsiTheme="majorHAnsi" w:cstheme="majorHAnsi"/>
              </w:rPr>
              <w:t>z ciśnieniem do 2000 barów.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 xml:space="preserve">Zestaw sprawdza wzrost ciśnienia na pompach wysokociśnieniowych CP1, CP1H, CP3, CP4.1 i CP4.2 dla systemów </w:t>
            </w:r>
            <w:proofErr w:type="spellStart"/>
            <w:r w:rsidRPr="00CF3D77">
              <w:rPr>
                <w:rFonts w:asciiTheme="majorHAnsi" w:hAnsiTheme="majorHAnsi" w:cstheme="majorHAnsi"/>
              </w:rPr>
              <w:t>Common</w:t>
            </w:r>
            <w:proofErr w:type="spellEnd"/>
            <w:r w:rsidRPr="00CF3D7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F3D77">
              <w:rPr>
                <w:rFonts w:asciiTheme="majorHAnsi" w:hAnsiTheme="majorHAnsi" w:cstheme="majorHAnsi"/>
              </w:rPr>
              <w:t>Rail</w:t>
            </w:r>
            <w:proofErr w:type="spellEnd"/>
            <w:r w:rsidRPr="00CF3D77">
              <w:rPr>
                <w:rFonts w:asciiTheme="majorHAnsi" w:hAnsiTheme="majorHAnsi" w:cstheme="majorHAnsi"/>
              </w:rPr>
              <w:t xml:space="preserve"> w warunkach rozruchu silnika. 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 xml:space="preserve">Zestaw zawiera cyfrowy wyświetlacz ciśnienia z ładowarką sieciową, moduł czujnika ciśnienia z czujnikiem ciśnienia </w:t>
            </w:r>
            <w:r w:rsidRPr="00CF3D77">
              <w:rPr>
                <w:rFonts w:asciiTheme="majorHAnsi" w:hAnsiTheme="majorHAnsi" w:cstheme="majorHAnsi"/>
              </w:rPr>
              <w:lastRenderedPageBreak/>
              <w:t>szynowego, przewody łączące, dodatkowe zbiorniki, pierścienie gwintowane i różne stożki, które gwarantują adaptację dla każdego pojazdu i prawidłowe połączenie. Czujnik ciśnienia paliwa ze zintegrowanym czujnikiem ciśnienia szynowym, który jest zawarty w zestawie, jest wyposażony w dwa złącza, które umożliwiają wykonywanie pomiarów podczas pracy silnika.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Szt.1</w:t>
            </w:r>
          </w:p>
        </w:tc>
        <w:tc>
          <w:tcPr>
            <w:tcW w:w="1417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EF0758" w:rsidRPr="00CF3D77" w:rsidTr="00F15404">
        <w:tc>
          <w:tcPr>
            <w:tcW w:w="1163" w:type="dxa"/>
          </w:tcPr>
          <w:p w:rsidR="00EF0758" w:rsidRPr="00CF3D77" w:rsidRDefault="00EF0758" w:rsidP="00EF0758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 xml:space="preserve">Kompaktowy tester wtryskiwaczy benzynowych </w:t>
            </w:r>
          </w:p>
        </w:tc>
        <w:tc>
          <w:tcPr>
            <w:tcW w:w="5812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Funkcje: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• Wtrysk wielopunktowy MPI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• Wtrysk jednopunktowy TBI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• Wtrysk bezpośredni HPI, FSI, GDI w zakresie niskich ciśnień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• LPG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• CNG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Parametry: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• Test wszystkich typów wtryskiwaczy elektromagnetycznych i piezo (0-300 V / 0-35A)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• Obsługa 1 lub 4 wtryskiwaczy (GDU4R)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• Ciśnienie pracy do 550 bar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• Elektroniczny układ pomiarowy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• Dynamiczny pomiar masowy dla serii GDU*R (dokładność: 0.2%, powtarzalność: 0.05%)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• Statyczny pomiar masowy dla serii GD1R (Rozdzielczość: 0,1mm3, dokładność: 0.6%)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• Ochrona płyty sterującej przed uszkodzeniem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• Funkcja regeneracji stosu PIEZO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• Czyszczenie wewnętrzne wtryskiwaczy – MACC (wersje */F)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• Bezpłatna aktualizacja bazy danych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• Praca w trybie automatycznym (tylko manualny regulator ciśnienia)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 xml:space="preserve">• Czas testu:  do 15 min 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• Wbudowany tablet min.  8” z systemem Android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• Wyniki testu z możliwością wydruku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• Dostępny zestaw adapterów do zasilania wszelkich typów wtryskiwaczy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Materiały eksploatacyjne: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• Płyn testowy 4L</w:t>
            </w:r>
          </w:p>
        </w:tc>
        <w:tc>
          <w:tcPr>
            <w:tcW w:w="709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Szt1</w:t>
            </w:r>
          </w:p>
        </w:tc>
        <w:tc>
          <w:tcPr>
            <w:tcW w:w="1417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EF0758" w:rsidRPr="00CF3D77" w:rsidTr="00EF0758">
        <w:tc>
          <w:tcPr>
            <w:tcW w:w="10944" w:type="dxa"/>
            <w:gridSpan w:val="5"/>
          </w:tcPr>
          <w:p w:rsidR="00EF0758" w:rsidRPr="00CF3D77" w:rsidRDefault="00EF0758" w:rsidP="00CD7628">
            <w:pPr>
              <w:ind w:left="221" w:hanging="221"/>
              <w:jc w:val="both"/>
              <w:rPr>
                <w:rFonts w:asciiTheme="majorHAnsi" w:hAnsiTheme="majorHAnsi" w:cstheme="majorHAnsi"/>
                <w:b/>
              </w:rPr>
            </w:pPr>
            <w:r w:rsidRPr="00CF3D77">
              <w:rPr>
                <w:rFonts w:asciiTheme="majorHAnsi" w:hAnsiTheme="majorHAnsi" w:cstheme="majorHAnsi"/>
                <w:b/>
              </w:rPr>
              <w:t xml:space="preserve"> Część II - Sprzęt kontrolno-pomiarowy</w:t>
            </w:r>
          </w:p>
        </w:tc>
      </w:tr>
      <w:tr w:rsidR="00EF0758" w:rsidRPr="00CF3D77" w:rsidTr="00F15404">
        <w:tc>
          <w:tcPr>
            <w:tcW w:w="1163" w:type="dxa"/>
          </w:tcPr>
          <w:p w:rsidR="00EF0758" w:rsidRPr="00CF3D77" w:rsidRDefault="00EF0758" w:rsidP="00CD7628">
            <w:pPr>
              <w:ind w:left="567"/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1843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Zestaw do kalibracji do geometrii kół  - urządzenie do kalibracji kamer i radaru</w:t>
            </w:r>
          </w:p>
        </w:tc>
        <w:tc>
          <w:tcPr>
            <w:tcW w:w="5812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 xml:space="preserve">Zastosowanie: pomiar geometrii kół. 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Stanowisko przystosowane do regulacji i kalibracji systemów wspomagających kierowcy (FAS), regulacja systemu ACC z czujnikiem radarowym, asystentów utrzymania pasa ruchu czy asystentów widzenia nocą.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lastRenderedPageBreak/>
              <w:t xml:space="preserve">Wskazówka: konieczna kompensacja bicia obręczy w stanie podniesionym! 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Elementy: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kolumna z zespołem liniowym i belką do kalibracji,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tablica kalibracyjna do ustawiania kamery przedniej,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laser ACC/ADR do pasywnej regulacji czujników radarowych ,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lustro ACC do aktywnej regulacji czujników radarowych,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 xml:space="preserve"> tablica kalibracyjna do ustawiania kamery przedniej, 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rama kolumny na kółkach ,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  <w:strike/>
                <w:color w:val="C00000"/>
              </w:rPr>
            </w:pPr>
            <w:r w:rsidRPr="00CF3D77">
              <w:rPr>
                <w:rFonts w:asciiTheme="majorHAnsi" w:hAnsiTheme="majorHAnsi" w:cstheme="majorHAnsi"/>
              </w:rPr>
              <w:t xml:space="preserve">pakiet oprogramowania z danymi reg. i procedurą </w:t>
            </w:r>
            <w:r w:rsidR="00F15404">
              <w:rPr>
                <w:rFonts w:asciiTheme="majorHAnsi" w:hAnsiTheme="majorHAnsi" w:cstheme="majorHAnsi"/>
              </w:rPr>
              <w:br/>
            </w:r>
            <w:r w:rsidRPr="00CF3D77">
              <w:rPr>
                <w:rFonts w:asciiTheme="majorHAnsi" w:hAnsiTheme="majorHAnsi" w:cstheme="majorHAnsi"/>
              </w:rPr>
              <w:t xml:space="preserve">z Volkswagena AG, 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prostownik do ładowania akumulatora, klucz nasadowy do regulacji czujników radarowych</w:t>
            </w:r>
          </w:p>
        </w:tc>
        <w:tc>
          <w:tcPr>
            <w:tcW w:w="709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lastRenderedPageBreak/>
              <w:t>Szt.1</w:t>
            </w:r>
          </w:p>
        </w:tc>
        <w:tc>
          <w:tcPr>
            <w:tcW w:w="1417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EF0758" w:rsidRPr="00CF3D77" w:rsidTr="00F15404">
        <w:tc>
          <w:tcPr>
            <w:tcW w:w="1163" w:type="dxa"/>
          </w:tcPr>
          <w:p w:rsidR="00EF0758" w:rsidRPr="00CF3D77" w:rsidRDefault="00EF0758" w:rsidP="00CD7628">
            <w:pPr>
              <w:ind w:left="567"/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1843" w:type="dxa"/>
          </w:tcPr>
          <w:p w:rsidR="00EF0758" w:rsidRPr="00C7442E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7442E">
              <w:rPr>
                <w:rFonts w:asciiTheme="majorHAnsi" w:hAnsiTheme="majorHAnsi" w:cstheme="majorHAnsi"/>
              </w:rPr>
              <w:t>Zestaw do kalibracji do geometrii kół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812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 xml:space="preserve">Zastosowanie: pomiar geometrii kół. 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 xml:space="preserve">Zestaw z 8 czujnikami CCD, transmisja bezprzewodowa 433 MHz, z czujnikami kompensacji bicia obręczy. 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Możliwa kompensacja przez przetaczanie.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Wyposażenie:</w:t>
            </w:r>
          </w:p>
          <w:p w:rsidR="00EF0758" w:rsidRPr="00CF3D77" w:rsidRDefault="00EF0758" w:rsidP="00EF0758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289" w:hanging="284"/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Wózek Bosch &amp; skrzynka pomiarowa (</w:t>
            </w:r>
            <w:proofErr w:type="spellStart"/>
            <w:r w:rsidRPr="00CF3D77">
              <w:rPr>
                <w:rFonts w:asciiTheme="majorHAnsi" w:hAnsiTheme="majorHAnsi" w:cstheme="majorHAnsi"/>
              </w:rPr>
              <w:t>box</w:t>
            </w:r>
            <w:proofErr w:type="spellEnd"/>
            <w:r w:rsidRPr="00CF3D77">
              <w:rPr>
                <w:rFonts w:asciiTheme="majorHAnsi" w:hAnsiTheme="majorHAnsi" w:cstheme="majorHAnsi"/>
              </w:rPr>
              <w:t>)</w:t>
            </w:r>
          </w:p>
          <w:p w:rsidR="00EF0758" w:rsidRPr="00CF3D77" w:rsidRDefault="00EF0758" w:rsidP="00EF0758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289" w:hanging="284"/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PC, mysz, monitor, klawiatura DE, drukarka</w:t>
            </w:r>
          </w:p>
          <w:p w:rsidR="00EF0758" w:rsidRPr="00CF3D77" w:rsidRDefault="00EF0758" w:rsidP="00EF0758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289" w:hanging="284"/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 xml:space="preserve">4x adaptery </w:t>
            </w:r>
            <w:proofErr w:type="spellStart"/>
            <w:r w:rsidRPr="00CF3D77">
              <w:rPr>
                <w:rFonts w:asciiTheme="majorHAnsi" w:hAnsiTheme="majorHAnsi" w:cstheme="majorHAnsi"/>
              </w:rPr>
              <w:t>MultiFit</w:t>
            </w:r>
            <w:proofErr w:type="spellEnd"/>
          </w:p>
          <w:p w:rsidR="00EF0758" w:rsidRPr="00CF3D77" w:rsidRDefault="00EF0758" w:rsidP="00EF0758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289" w:hanging="284"/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2 x obrotnice mechaniczne</w:t>
            </w:r>
          </w:p>
          <w:p w:rsidR="00EF0758" w:rsidRPr="00CF3D77" w:rsidRDefault="00EF0758" w:rsidP="00EF0758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289" w:hanging="284"/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4 x wypełnienia do obrotnic</w:t>
            </w:r>
          </w:p>
          <w:p w:rsidR="00EF0758" w:rsidRPr="00CF3D77" w:rsidRDefault="00EF0758" w:rsidP="00EF0758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289" w:hanging="284"/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4 x głowice pomiarowe 8 CCD</w:t>
            </w:r>
          </w:p>
          <w:p w:rsidR="00EF0758" w:rsidRPr="00CF3D77" w:rsidRDefault="00EF0758" w:rsidP="00EF0758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289" w:hanging="284"/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Dane znamionowe -</w:t>
            </w:r>
            <w:proofErr w:type="spellStart"/>
            <w:r w:rsidRPr="00CF3D77">
              <w:rPr>
                <w:rFonts w:asciiTheme="majorHAnsi" w:hAnsiTheme="majorHAnsi" w:cstheme="majorHAnsi"/>
              </w:rPr>
              <w:t>Dongle</w:t>
            </w:r>
            <w:proofErr w:type="spellEnd"/>
            <w:r w:rsidRPr="00CF3D77">
              <w:rPr>
                <w:rFonts w:asciiTheme="majorHAnsi" w:hAnsiTheme="majorHAnsi" w:cstheme="majorHAnsi"/>
              </w:rPr>
              <w:t xml:space="preserve"> &amp; Licencja</w:t>
            </w:r>
          </w:p>
          <w:p w:rsidR="00EF0758" w:rsidRPr="00CF3D77" w:rsidRDefault="00EF0758" w:rsidP="00EF0758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289" w:hanging="284"/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Oprogramowanie</w:t>
            </w:r>
          </w:p>
          <w:p w:rsidR="00EF0758" w:rsidRPr="00CF3D77" w:rsidRDefault="00EF0758" w:rsidP="00EF0758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289" w:hanging="284"/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 xml:space="preserve">Blokada kierownicy i pedału hamulca </w:t>
            </w:r>
          </w:p>
          <w:p w:rsidR="00EF0758" w:rsidRPr="00CF3D77" w:rsidRDefault="00EF0758" w:rsidP="00EF0758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289" w:hanging="284"/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 xml:space="preserve">Bezprzewodowa transmisja danych: 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Radiowa transmisja danych od głowicy do skrzynki pomiarowej (433 MHz GHz)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Transmisja danych od skrzynki pomiarowej do tabletu / PC poprzez Bluetooth (alternatywnie przez USB)</w:t>
            </w:r>
          </w:p>
          <w:p w:rsidR="00EF0758" w:rsidRPr="00CF3D77" w:rsidRDefault="00EF0758" w:rsidP="00EF0758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289" w:hanging="284"/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Dodatkowo - zestaw kabli do głowic</w:t>
            </w:r>
          </w:p>
        </w:tc>
        <w:tc>
          <w:tcPr>
            <w:tcW w:w="709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1szt</w:t>
            </w:r>
          </w:p>
        </w:tc>
        <w:tc>
          <w:tcPr>
            <w:tcW w:w="1417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EF0758" w:rsidRPr="00CF3D77" w:rsidTr="00EF0758">
        <w:tc>
          <w:tcPr>
            <w:tcW w:w="10944" w:type="dxa"/>
            <w:gridSpan w:val="5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CF3D77">
              <w:rPr>
                <w:rFonts w:asciiTheme="majorHAnsi" w:hAnsiTheme="majorHAnsi" w:cstheme="majorHAnsi"/>
                <w:b/>
              </w:rPr>
              <w:t>Część III- Sprzęt diagnostyczny układów elektronicznych</w:t>
            </w:r>
          </w:p>
        </w:tc>
      </w:tr>
      <w:tr w:rsidR="00EF0758" w:rsidRPr="00CF3D77" w:rsidTr="00F15404">
        <w:tc>
          <w:tcPr>
            <w:tcW w:w="1163" w:type="dxa"/>
          </w:tcPr>
          <w:p w:rsidR="00EF0758" w:rsidRPr="00CF3D77" w:rsidRDefault="00EF0758" w:rsidP="00CD7628">
            <w:pPr>
              <w:ind w:left="567"/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843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 xml:space="preserve">System diagnostyczny 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do diagnostyki pojazdów - diagnoskop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812" w:type="dxa"/>
          </w:tcPr>
          <w:p w:rsidR="00EF0758" w:rsidRPr="00CF3D77" w:rsidRDefault="00EF0758" w:rsidP="00CD7628">
            <w:pPr>
              <w:jc w:val="both"/>
              <w:rPr>
                <w:rStyle w:val="FontStyle11"/>
                <w:rFonts w:asciiTheme="majorHAnsi" w:hAnsiTheme="majorHAnsi" w:cstheme="majorHAnsi"/>
                <w:sz w:val="22"/>
                <w:szCs w:val="22"/>
              </w:rPr>
            </w:pPr>
            <w:r w:rsidRPr="00CF3D77">
              <w:rPr>
                <w:rStyle w:val="FontStyle11"/>
                <w:rFonts w:asciiTheme="majorHAnsi" w:hAnsiTheme="majorHAnsi" w:cstheme="majorHAnsi"/>
                <w:sz w:val="22"/>
                <w:szCs w:val="22"/>
              </w:rPr>
              <w:t xml:space="preserve">Tester do kompleksowej diagnostyki sterowania sinika i innych układów pojazdu. </w:t>
            </w:r>
          </w:p>
          <w:p w:rsidR="00EF0758" w:rsidRPr="00CF3D77" w:rsidRDefault="00EF0758" w:rsidP="00CD7628">
            <w:pPr>
              <w:jc w:val="both"/>
              <w:rPr>
                <w:rStyle w:val="FontStyle11"/>
                <w:rFonts w:asciiTheme="majorHAnsi" w:hAnsiTheme="majorHAnsi" w:cstheme="majorHAnsi"/>
                <w:sz w:val="22"/>
                <w:szCs w:val="22"/>
              </w:rPr>
            </w:pPr>
            <w:r w:rsidRPr="00CF3D77">
              <w:rPr>
                <w:rStyle w:val="FontStyle11"/>
                <w:rFonts w:asciiTheme="majorHAnsi" w:hAnsiTheme="majorHAnsi" w:cstheme="majorHAnsi"/>
                <w:sz w:val="22"/>
                <w:szCs w:val="22"/>
              </w:rPr>
              <w:t xml:space="preserve">Zestaw zawiera: wózek, zdalne sterowanie, monitor, komputer, mysz, drukarka, moduł pomiarowy, możliwość rozbudowy o moduł analizy spalin, zasilacz, tester diagnostyczny równoważny jak moduł KTS 560, 2xprzewod połączeniowy. CZUJNIKI: czujnik temp. oleju, sonda indukcyjna, </w:t>
            </w:r>
            <w:proofErr w:type="spellStart"/>
            <w:r w:rsidRPr="00CF3D77">
              <w:rPr>
                <w:rStyle w:val="FontStyle11"/>
                <w:rFonts w:asciiTheme="majorHAnsi" w:hAnsiTheme="majorHAnsi" w:cstheme="majorHAnsi"/>
                <w:sz w:val="22"/>
                <w:szCs w:val="22"/>
              </w:rPr>
              <w:t>Kll</w:t>
            </w:r>
            <w:proofErr w:type="spellEnd"/>
            <w:r w:rsidRPr="00CF3D77">
              <w:rPr>
                <w:rStyle w:val="FontStyle11"/>
                <w:rFonts w:asciiTheme="majorHAnsi" w:hAnsiTheme="majorHAnsi" w:cstheme="majorHAnsi"/>
                <w:sz w:val="22"/>
                <w:szCs w:val="22"/>
              </w:rPr>
              <w:t xml:space="preserve">/15 (UNI IV), </w:t>
            </w:r>
            <w:proofErr w:type="spellStart"/>
            <w:r w:rsidRPr="00CF3D77">
              <w:rPr>
                <w:rStyle w:val="FontStyle11"/>
                <w:rFonts w:asciiTheme="majorHAnsi" w:hAnsiTheme="majorHAnsi" w:cstheme="majorHAnsi"/>
                <w:sz w:val="22"/>
                <w:szCs w:val="22"/>
              </w:rPr>
              <w:t>Multil</w:t>
            </w:r>
            <w:proofErr w:type="spellEnd"/>
            <w:r w:rsidRPr="00CF3D77">
              <w:rPr>
                <w:rStyle w:val="FontStyle11"/>
                <w:rFonts w:asciiTheme="majorHAnsi" w:hAnsiTheme="majorHAnsi" w:cstheme="majorHAnsi"/>
                <w:sz w:val="22"/>
                <w:szCs w:val="22"/>
              </w:rPr>
              <w:t xml:space="preserve">, Multi2, cęgi prądowe 1000A, cęgi prądowe 30A, 3 x sondy pojemnościowe </w:t>
            </w:r>
            <w:proofErr w:type="spellStart"/>
            <w:r w:rsidRPr="00CF3D77">
              <w:rPr>
                <w:rStyle w:val="FontStyle11"/>
                <w:rFonts w:asciiTheme="majorHAnsi" w:hAnsiTheme="majorHAnsi" w:cstheme="majorHAnsi"/>
                <w:sz w:val="22"/>
                <w:szCs w:val="22"/>
              </w:rPr>
              <w:t>kV</w:t>
            </w:r>
            <w:proofErr w:type="spellEnd"/>
            <w:r w:rsidRPr="00CF3D77">
              <w:rPr>
                <w:rStyle w:val="FontStyle11"/>
                <w:rFonts w:asciiTheme="majorHAnsi" w:hAnsiTheme="majorHAnsi" w:cstheme="majorHAnsi"/>
                <w:sz w:val="22"/>
                <w:szCs w:val="22"/>
              </w:rPr>
              <w:t>-/</w:t>
            </w:r>
            <w:proofErr w:type="spellStart"/>
            <w:r w:rsidRPr="00CF3D77">
              <w:rPr>
                <w:rStyle w:val="FontStyle11"/>
                <w:rFonts w:asciiTheme="majorHAnsi" w:hAnsiTheme="majorHAnsi" w:cstheme="majorHAnsi"/>
                <w:sz w:val="22"/>
                <w:szCs w:val="22"/>
              </w:rPr>
              <w:t>kV</w:t>
            </w:r>
            <w:proofErr w:type="spellEnd"/>
            <w:r w:rsidRPr="00CF3D77">
              <w:rPr>
                <w:rStyle w:val="FontStyle11"/>
                <w:rFonts w:asciiTheme="majorHAnsi" w:hAnsiTheme="majorHAnsi" w:cstheme="majorHAnsi"/>
                <w:sz w:val="22"/>
                <w:szCs w:val="22"/>
              </w:rPr>
              <w:t xml:space="preserve">+, B+/B-, czujnik do pom. </w:t>
            </w:r>
            <w:proofErr w:type="spellStart"/>
            <w:r w:rsidRPr="00CF3D77">
              <w:rPr>
                <w:rStyle w:val="FontStyle11"/>
                <w:rFonts w:asciiTheme="majorHAnsi" w:hAnsiTheme="majorHAnsi" w:cstheme="majorHAnsi"/>
                <w:sz w:val="22"/>
                <w:szCs w:val="22"/>
              </w:rPr>
              <w:t>ciśn</w:t>
            </w:r>
            <w:proofErr w:type="spellEnd"/>
            <w:r w:rsidRPr="00CF3D77">
              <w:rPr>
                <w:rStyle w:val="FontStyle11"/>
                <w:rFonts w:asciiTheme="majorHAnsi" w:hAnsiTheme="majorHAnsi" w:cstheme="majorHAnsi"/>
                <w:sz w:val="22"/>
                <w:szCs w:val="22"/>
              </w:rPr>
              <w:t>. powietrza, 2xY-adapter, sonda UNI-KV.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Style w:val="FontStyle11"/>
                <w:rFonts w:asciiTheme="majorHAnsi" w:hAnsiTheme="majorHAnsi" w:cstheme="majorHAnsi"/>
                <w:sz w:val="22"/>
                <w:szCs w:val="22"/>
              </w:rPr>
              <w:t>Cena bez modułu analizy spalin oraz z modułem analizy spalin</w:t>
            </w:r>
          </w:p>
        </w:tc>
        <w:tc>
          <w:tcPr>
            <w:tcW w:w="709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1szt</w:t>
            </w:r>
          </w:p>
        </w:tc>
        <w:tc>
          <w:tcPr>
            <w:tcW w:w="1417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EF0758" w:rsidRPr="00CF3D77" w:rsidTr="00F15404">
        <w:tc>
          <w:tcPr>
            <w:tcW w:w="1163" w:type="dxa"/>
          </w:tcPr>
          <w:p w:rsidR="00EF0758" w:rsidRPr="00CF3D77" w:rsidRDefault="00EF0758" w:rsidP="00CD7628">
            <w:pPr>
              <w:ind w:left="567"/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lastRenderedPageBreak/>
              <w:t>2</w:t>
            </w:r>
          </w:p>
        </w:tc>
        <w:tc>
          <w:tcPr>
            <w:tcW w:w="1843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 xml:space="preserve">Zestaw pomiarowy z oscyloskopem 4CH </w:t>
            </w:r>
            <w:r w:rsidRPr="00CF3D77">
              <w:rPr>
                <w:rFonts w:asciiTheme="majorHAnsi" w:hAnsiTheme="majorHAnsi" w:cstheme="majorHAnsi"/>
                <w:strike/>
                <w:color w:val="C00000"/>
              </w:rPr>
              <w:t xml:space="preserve">- </w:t>
            </w:r>
            <w:r w:rsidRPr="00CF3D77">
              <w:rPr>
                <w:rFonts w:asciiTheme="majorHAnsi" w:hAnsiTheme="majorHAnsi" w:cstheme="majorHAnsi"/>
              </w:rPr>
              <w:t>Oscyloskop</w:t>
            </w:r>
          </w:p>
        </w:tc>
        <w:tc>
          <w:tcPr>
            <w:tcW w:w="5812" w:type="dxa"/>
          </w:tcPr>
          <w:p w:rsidR="00EF0758" w:rsidRPr="00CF3D77" w:rsidRDefault="00EF0758" w:rsidP="00CD7628">
            <w:pPr>
              <w:pStyle w:val="Style2"/>
              <w:widowControl/>
              <w:spacing w:line="269" w:lineRule="exact"/>
              <w:ind w:right="10"/>
              <w:jc w:val="both"/>
              <w:rPr>
                <w:rStyle w:val="FontStyle11"/>
                <w:rFonts w:asciiTheme="majorHAnsi" w:hAnsiTheme="majorHAnsi" w:cstheme="majorHAnsi"/>
                <w:sz w:val="22"/>
                <w:szCs w:val="22"/>
              </w:rPr>
            </w:pPr>
            <w:r w:rsidRPr="00CF3D77">
              <w:rPr>
                <w:rStyle w:val="FontStyle11"/>
                <w:rFonts w:asciiTheme="majorHAnsi" w:hAnsiTheme="majorHAnsi" w:cstheme="majorHAnsi"/>
                <w:sz w:val="22"/>
                <w:szCs w:val="22"/>
              </w:rPr>
              <w:t xml:space="preserve">Dane techniczne oscyloskopu: Kanały wejściowe: 4 Rozdzielczość: 12 bit Dokładność: ± 1% Rodzaj wejścia: BNC Zakres napięć wejściowych: ±50 </w:t>
            </w:r>
            <w:proofErr w:type="spellStart"/>
            <w:r w:rsidRPr="00CF3D77">
              <w:rPr>
                <w:rStyle w:val="FontStyle11"/>
                <w:rFonts w:asciiTheme="majorHAnsi" w:hAnsiTheme="majorHAnsi" w:cstheme="majorHAnsi"/>
                <w:sz w:val="22"/>
                <w:szCs w:val="22"/>
              </w:rPr>
              <w:t>mV</w:t>
            </w:r>
            <w:proofErr w:type="spellEnd"/>
            <w:r w:rsidRPr="00CF3D77">
              <w:rPr>
                <w:rStyle w:val="FontStyle11"/>
                <w:rFonts w:asciiTheme="majorHAnsi" w:hAnsiTheme="majorHAnsi" w:cstheme="majorHAnsi"/>
                <w:sz w:val="22"/>
                <w:szCs w:val="22"/>
              </w:rPr>
              <w:t xml:space="preserve"> do ±200 V Czułość wejścia: 10 </w:t>
            </w:r>
            <w:proofErr w:type="spellStart"/>
            <w:r w:rsidRPr="00CF3D77">
              <w:rPr>
                <w:rStyle w:val="FontStyle11"/>
                <w:rFonts w:asciiTheme="majorHAnsi" w:hAnsiTheme="majorHAnsi" w:cstheme="majorHAnsi"/>
                <w:sz w:val="22"/>
                <w:szCs w:val="22"/>
              </w:rPr>
              <w:t>mV</w:t>
            </w:r>
            <w:proofErr w:type="spellEnd"/>
            <w:r w:rsidRPr="00CF3D77">
              <w:rPr>
                <w:rStyle w:val="FontStyle11"/>
                <w:rFonts w:asciiTheme="majorHAnsi" w:hAnsiTheme="majorHAnsi" w:cstheme="majorHAnsi"/>
                <w:sz w:val="22"/>
                <w:szCs w:val="22"/>
              </w:rPr>
              <w:t>/div do 40 V/div Pasmo: 20 MHz Częstotliwość próbkowania: do 400MS/s Bufor pamięci: 250 M Zasilanie: USB 3.0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Style w:val="FontStyle11"/>
                <w:rFonts w:asciiTheme="majorHAnsi" w:hAnsiTheme="majorHAnsi" w:cstheme="majorHAnsi"/>
                <w:sz w:val="22"/>
                <w:szCs w:val="22"/>
              </w:rPr>
              <w:t xml:space="preserve">Zestaw w walizce- zawiera: oscyloskop USB </w:t>
            </w:r>
            <w:proofErr w:type="spellStart"/>
            <w:r w:rsidRPr="00CF3D77">
              <w:rPr>
                <w:rStyle w:val="FontStyle11"/>
                <w:rFonts w:asciiTheme="majorHAnsi" w:hAnsiTheme="majorHAnsi" w:cstheme="majorHAnsi"/>
                <w:sz w:val="22"/>
                <w:szCs w:val="22"/>
              </w:rPr>
              <w:t>Picoscope</w:t>
            </w:r>
            <w:proofErr w:type="spellEnd"/>
            <w:r w:rsidRPr="00CF3D77">
              <w:rPr>
                <w:rStyle w:val="FontStyle11"/>
                <w:rFonts w:asciiTheme="majorHAnsi" w:hAnsiTheme="majorHAnsi" w:cstheme="majorHAnsi"/>
                <w:sz w:val="22"/>
                <w:szCs w:val="22"/>
              </w:rPr>
              <w:t xml:space="preserve"> 4425 -przewód USB 1,8 m - 4 przewody pomiarowe BNC-banan (czerwony, niebieski, żółty, zielony) - 4 przedłużki typu </w:t>
            </w:r>
            <w:proofErr w:type="spellStart"/>
            <w:r w:rsidRPr="00CF3D77">
              <w:rPr>
                <w:rStyle w:val="FontStyle11"/>
                <w:rFonts w:asciiTheme="majorHAnsi" w:hAnsiTheme="majorHAnsi" w:cstheme="majorHAnsi"/>
                <w:sz w:val="22"/>
                <w:szCs w:val="22"/>
              </w:rPr>
              <w:t>multipin</w:t>
            </w:r>
            <w:proofErr w:type="spellEnd"/>
            <w:r w:rsidRPr="00CF3D77">
              <w:rPr>
                <w:rStyle w:val="FontStyle11"/>
                <w:rFonts w:asciiTheme="majorHAnsi" w:hAnsiTheme="majorHAnsi" w:cstheme="majorHAnsi"/>
                <w:sz w:val="22"/>
                <w:szCs w:val="22"/>
              </w:rPr>
              <w:t xml:space="preserve"> pin-banan-pin (w 4 rozmiarach) - przedłużka na złącza 2-pinowe -4 pojemnościowe sondy do pomiarów zapłonu - 4 przedłużki przewodów zapłonowych - sonda </w:t>
            </w:r>
            <w:proofErr w:type="spellStart"/>
            <w:r w:rsidRPr="00CF3D77">
              <w:rPr>
                <w:rStyle w:val="FontStyle11"/>
                <w:rFonts w:asciiTheme="majorHAnsi" w:hAnsiTheme="majorHAnsi" w:cstheme="majorHAnsi"/>
                <w:sz w:val="22"/>
                <w:szCs w:val="22"/>
              </w:rPr>
              <w:t>CoilOnPLug</w:t>
            </w:r>
            <w:proofErr w:type="spellEnd"/>
            <w:r w:rsidRPr="00CF3D77">
              <w:rPr>
                <w:rStyle w:val="FontStyle11"/>
                <w:rFonts w:asciiTheme="majorHAnsi" w:hAnsiTheme="majorHAnsi" w:cstheme="majorHAnsi"/>
                <w:sz w:val="22"/>
                <w:szCs w:val="22"/>
              </w:rPr>
              <w:t xml:space="preserve"> do pomiarów zapłonu - sonda oscyloskopowa 60MHz xl/xl0 - przelotka do badania prądu na bezpiecznikach - haczyk do łatwego zawieszenia oscyloskopu - przewód pomiarowy BNC-BNC - cęgi prądowe 2000 A - 2 cęgi prądowe 60 A - 2 klemy na akumulator (czarna, czerwona) - 2 sondy typu „igła" (czarna, czerwona) - zestaw sond typu „igła" - 4 sondy </w:t>
            </w:r>
            <w:proofErr w:type="spellStart"/>
            <w:r w:rsidRPr="00CF3D77">
              <w:rPr>
                <w:rStyle w:val="FontStyle11"/>
                <w:rFonts w:asciiTheme="majorHAnsi" w:hAnsiTheme="majorHAnsi" w:cstheme="majorHAnsi"/>
                <w:sz w:val="22"/>
                <w:szCs w:val="22"/>
              </w:rPr>
              <w:t>multimetrowe</w:t>
            </w:r>
            <w:proofErr w:type="spellEnd"/>
            <w:r w:rsidRPr="00CF3D77">
              <w:rPr>
                <w:rStyle w:val="FontStyle11"/>
                <w:rFonts w:asciiTheme="majorHAnsi" w:hAnsiTheme="majorHAnsi" w:cstheme="majorHAnsi"/>
                <w:sz w:val="22"/>
                <w:szCs w:val="22"/>
              </w:rPr>
              <w:t xml:space="preserve"> (czarne, czerwone) - 4 krokodylki małe/duże (czarny, czerwony</w:t>
            </w:r>
          </w:p>
        </w:tc>
        <w:tc>
          <w:tcPr>
            <w:tcW w:w="709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1szt</w:t>
            </w:r>
          </w:p>
        </w:tc>
        <w:tc>
          <w:tcPr>
            <w:tcW w:w="1417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EF0758" w:rsidRPr="00CF3D77" w:rsidTr="00F15404">
        <w:trPr>
          <w:trHeight w:val="6793"/>
        </w:trPr>
        <w:tc>
          <w:tcPr>
            <w:tcW w:w="1163" w:type="dxa"/>
          </w:tcPr>
          <w:p w:rsidR="00EF0758" w:rsidRPr="00CF3D77" w:rsidRDefault="00EF0758" w:rsidP="00CD7628">
            <w:pPr>
              <w:ind w:left="567"/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843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 xml:space="preserve">Tester hybryd </w:t>
            </w:r>
          </w:p>
        </w:tc>
        <w:tc>
          <w:tcPr>
            <w:tcW w:w="5812" w:type="dxa"/>
          </w:tcPr>
          <w:p w:rsidR="00EF0758" w:rsidRPr="00CF3D77" w:rsidRDefault="00EF0758" w:rsidP="00CD7628">
            <w:pPr>
              <w:jc w:val="both"/>
              <w:outlineLvl w:val="2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  <w:bCs/>
              </w:rPr>
              <w:t>Tester dla pojazdów hybrydowych i elektrycznych.</w:t>
            </w:r>
            <w:r w:rsidRPr="00CF3D7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CF3D77">
              <w:rPr>
                <w:rFonts w:asciiTheme="majorHAnsi" w:hAnsiTheme="majorHAnsi" w:cstheme="majorHAnsi"/>
                <w:bCs/>
              </w:rPr>
              <w:t xml:space="preserve">Funkcjonalność: </w:t>
            </w:r>
            <w:r w:rsidRPr="00CF3D77">
              <w:rPr>
                <w:rFonts w:asciiTheme="majorHAnsi" w:hAnsiTheme="majorHAnsi" w:cstheme="majorHAnsi"/>
              </w:rPr>
              <w:t xml:space="preserve">Pomiar wysokich napięć do 600 V, występujących w samochodach hybrydowych i elektrycznych; Pomiar natężeń przepływu prądu, rezystancji, pojemności; </w:t>
            </w:r>
          </w:p>
          <w:p w:rsidR="00EF0758" w:rsidRPr="00CF3D77" w:rsidRDefault="00EF0758" w:rsidP="00CD7628">
            <w:pPr>
              <w:jc w:val="both"/>
              <w:outlineLvl w:val="2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Możliwość badania izolacji; Rejestracja wyników pomiaru na komputerze, urządzeniu diagnostycznym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0"/>
              <w:gridCol w:w="7122"/>
            </w:tblGrid>
            <w:tr w:rsidR="00EF0758" w:rsidRPr="00CF3D77" w:rsidTr="00CD7628">
              <w:trPr>
                <w:tblHeader/>
                <w:tblCellSpacing w:w="15" w:type="dxa"/>
              </w:trPr>
              <w:tc>
                <w:tcPr>
                  <w:tcW w:w="9012" w:type="dxa"/>
                  <w:gridSpan w:val="2"/>
                  <w:vAlign w:val="center"/>
                  <w:hideMark/>
                </w:tcPr>
                <w:p w:rsidR="00EF0758" w:rsidRPr="00CF3D77" w:rsidRDefault="00EF0758" w:rsidP="00CD7628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CF3D77">
                    <w:rPr>
                      <w:rFonts w:asciiTheme="majorHAnsi" w:hAnsiTheme="majorHAnsi" w:cstheme="majorHAnsi"/>
                      <w:b/>
                      <w:bCs/>
                    </w:rPr>
                    <w:t xml:space="preserve">Dane techniczne </w:t>
                  </w:r>
                </w:p>
              </w:tc>
            </w:tr>
            <w:tr w:rsidR="00EF0758" w:rsidRPr="00CF3D77" w:rsidTr="00CD7628">
              <w:trPr>
                <w:tblCellSpacing w:w="15" w:type="dxa"/>
              </w:trPr>
              <w:tc>
                <w:tcPr>
                  <w:tcW w:w="1905" w:type="dxa"/>
                  <w:vAlign w:val="center"/>
                  <w:hideMark/>
                </w:tcPr>
                <w:p w:rsidR="00EF0758" w:rsidRPr="00CF3D77" w:rsidRDefault="00EF0758" w:rsidP="00CD762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CF3D77">
                    <w:rPr>
                      <w:rFonts w:asciiTheme="majorHAnsi" w:hAnsiTheme="majorHAnsi" w:cstheme="majorHAnsi"/>
                    </w:rPr>
                    <w:t>Zasilanie</w:t>
                  </w:r>
                </w:p>
              </w:tc>
              <w:tc>
                <w:tcPr>
                  <w:tcW w:w="7077" w:type="dxa"/>
                  <w:vAlign w:val="center"/>
                  <w:hideMark/>
                </w:tcPr>
                <w:p w:rsidR="00EF0758" w:rsidRPr="00CF3D77" w:rsidRDefault="00EF0758" w:rsidP="00CD762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CF3D77">
                    <w:rPr>
                      <w:rFonts w:asciiTheme="majorHAnsi" w:hAnsiTheme="majorHAnsi" w:cstheme="majorHAnsi"/>
                    </w:rPr>
                    <w:t>Zastosować pięć ogniw 1,5 V typu IEC LR6 (AA,</w:t>
                  </w:r>
                </w:p>
                <w:p w:rsidR="00EF0758" w:rsidRPr="00CF3D77" w:rsidRDefault="00EF0758" w:rsidP="00CD762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CF3D77">
                    <w:rPr>
                      <w:rFonts w:asciiTheme="majorHAnsi" w:hAnsiTheme="majorHAnsi" w:cstheme="majorHAnsi"/>
                    </w:rPr>
                    <w:t xml:space="preserve"> MN1500, HP7, AM3 R6HP) alkalicznych lub</w:t>
                  </w:r>
                </w:p>
                <w:p w:rsidR="00EF0758" w:rsidRPr="00CF3D77" w:rsidRDefault="00EF0758" w:rsidP="00CD762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CF3D77">
                    <w:rPr>
                      <w:rFonts w:asciiTheme="majorHAnsi" w:hAnsiTheme="majorHAnsi" w:cstheme="majorHAnsi"/>
                    </w:rPr>
                    <w:t xml:space="preserve"> Ładowalnych niklowo-metalowo-wodorowych.</w:t>
                  </w:r>
                </w:p>
              </w:tc>
            </w:tr>
            <w:tr w:rsidR="00EF0758" w:rsidRPr="00CF3D77" w:rsidTr="00CD7628">
              <w:trPr>
                <w:tblCellSpacing w:w="15" w:type="dxa"/>
              </w:trPr>
              <w:tc>
                <w:tcPr>
                  <w:tcW w:w="1905" w:type="dxa"/>
                  <w:vAlign w:val="center"/>
                  <w:hideMark/>
                </w:tcPr>
                <w:p w:rsidR="00EF0758" w:rsidRPr="00CF3D77" w:rsidRDefault="00EF0758" w:rsidP="00CD762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CF3D77">
                    <w:rPr>
                      <w:rFonts w:asciiTheme="majorHAnsi" w:hAnsiTheme="majorHAnsi" w:cstheme="majorHAnsi"/>
                    </w:rPr>
                    <w:t xml:space="preserve">Zakres temperatur pracy </w:t>
                  </w:r>
                </w:p>
              </w:tc>
              <w:tc>
                <w:tcPr>
                  <w:tcW w:w="7077" w:type="dxa"/>
                  <w:vAlign w:val="center"/>
                  <w:hideMark/>
                </w:tcPr>
                <w:p w:rsidR="00EF0758" w:rsidRPr="00CF3D77" w:rsidRDefault="00EF0758" w:rsidP="00CD762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CF3D77">
                    <w:rPr>
                      <w:rFonts w:asciiTheme="majorHAnsi" w:hAnsiTheme="majorHAnsi" w:cstheme="majorHAnsi"/>
                    </w:rPr>
                    <w:t>od 5°C do 40°C</w:t>
                  </w:r>
                </w:p>
              </w:tc>
            </w:tr>
            <w:tr w:rsidR="00EF0758" w:rsidRPr="00CF3D77" w:rsidTr="00CD7628">
              <w:trPr>
                <w:tblCellSpacing w:w="15" w:type="dxa"/>
              </w:trPr>
              <w:tc>
                <w:tcPr>
                  <w:tcW w:w="1905" w:type="dxa"/>
                  <w:vAlign w:val="center"/>
                  <w:hideMark/>
                </w:tcPr>
                <w:p w:rsidR="00EF0758" w:rsidRPr="00CF3D77" w:rsidRDefault="00EF0758" w:rsidP="00CD762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CF3D77">
                    <w:rPr>
                      <w:rFonts w:asciiTheme="majorHAnsi" w:hAnsiTheme="majorHAnsi" w:cstheme="majorHAnsi"/>
                    </w:rPr>
                    <w:t>Funkcje</w:t>
                  </w:r>
                </w:p>
              </w:tc>
              <w:tc>
                <w:tcPr>
                  <w:tcW w:w="7077" w:type="dxa"/>
                  <w:vAlign w:val="center"/>
                  <w:hideMark/>
                </w:tcPr>
                <w:p w:rsidR="00EF0758" w:rsidRPr="00CF3D77" w:rsidRDefault="00EF0758" w:rsidP="00CD762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CF3D77">
                    <w:rPr>
                      <w:rFonts w:asciiTheme="majorHAnsi" w:hAnsiTheme="majorHAnsi" w:cstheme="majorHAnsi"/>
                    </w:rPr>
                    <w:t>Pomiar napięcia, pomiar natężenia prądu,</w:t>
                  </w:r>
                </w:p>
                <w:p w:rsidR="00EF0758" w:rsidRPr="00CF3D77" w:rsidRDefault="00EF0758" w:rsidP="00CD762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CF3D77">
                    <w:rPr>
                      <w:rFonts w:asciiTheme="majorHAnsi" w:hAnsiTheme="majorHAnsi" w:cstheme="majorHAnsi"/>
                    </w:rPr>
                    <w:t xml:space="preserve"> Pomiar rezystancji, pomiar pojemności</w:t>
                  </w:r>
                </w:p>
              </w:tc>
            </w:tr>
            <w:tr w:rsidR="00EF0758" w:rsidRPr="00CF3D77" w:rsidTr="00CD7628">
              <w:trPr>
                <w:tblCellSpacing w:w="15" w:type="dxa"/>
              </w:trPr>
              <w:tc>
                <w:tcPr>
                  <w:tcW w:w="1905" w:type="dxa"/>
                  <w:vAlign w:val="center"/>
                  <w:hideMark/>
                </w:tcPr>
                <w:p w:rsidR="00EF0758" w:rsidRPr="00CF3D77" w:rsidRDefault="00EF0758" w:rsidP="00CD762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CF3D77">
                    <w:rPr>
                      <w:rFonts w:asciiTheme="majorHAnsi" w:hAnsiTheme="majorHAnsi" w:cstheme="majorHAnsi"/>
                    </w:rPr>
                    <w:t>Pomiar napięcia</w:t>
                  </w:r>
                </w:p>
              </w:tc>
              <w:tc>
                <w:tcPr>
                  <w:tcW w:w="7077" w:type="dxa"/>
                  <w:vAlign w:val="center"/>
                  <w:hideMark/>
                </w:tcPr>
                <w:p w:rsidR="00EF0758" w:rsidRPr="00CF3D77" w:rsidRDefault="00EF0758" w:rsidP="00CD762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CF3D77">
                    <w:rPr>
                      <w:rFonts w:asciiTheme="majorHAnsi" w:hAnsiTheme="majorHAnsi" w:cstheme="majorHAnsi"/>
                    </w:rPr>
                    <w:t>Do 600 V (TRMS)</w:t>
                  </w:r>
                </w:p>
              </w:tc>
            </w:tr>
            <w:tr w:rsidR="00EF0758" w:rsidRPr="00CF3D77" w:rsidTr="00CD7628">
              <w:trPr>
                <w:tblCellSpacing w:w="15" w:type="dxa"/>
              </w:trPr>
              <w:tc>
                <w:tcPr>
                  <w:tcW w:w="1905" w:type="dxa"/>
                  <w:vAlign w:val="center"/>
                  <w:hideMark/>
                </w:tcPr>
                <w:p w:rsidR="00EF0758" w:rsidRPr="00CF3D77" w:rsidRDefault="00EF0758" w:rsidP="00CD762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CF3D77">
                    <w:rPr>
                      <w:rFonts w:asciiTheme="majorHAnsi" w:hAnsiTheme="majorHAnsi" w:cstheme="majorHAnsi"/>
                    </w:rPr>
                    <w:t>Zakresy pomiarowe</w:t>
                  </w:r>
                </w:p>
              </w:tc>
              <w:tc>
                <w:tcPr>
                  <w:tcW w:w="7077" w:type="dxa"/>
                  <w:vAlign w:val="center"/>
                  <w:hideMark/>
                </w:tcPr>
                <w:p w:rsidR="00EF0758" w:rsidRPr="00CF3D77" w:rsidRDefault="00EF0758" w:rsidP="00CD762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CF3D77">
                    <w:rPr>
                      <w:rFonts w:asciiTheme="majorHAnsi" w:hAnsiTheme="majorHAnsi" w:cstheme="majorHAnsi"/>
                    </w:rPr>
                    <w:t>50 – 100 – 250 – 500 – 1000 V</w:t>
                  </w:r>
                </w:p>
              </w:tc>
            </w:tr>
            <w:tr w:rsidR="00EF0758" w:rsidRPr="00CF3D77" w:rsidTr="00CD7628">
              <w:trPr>
                <w:tblCellSpacing w:w="15" w:type="dxa"/>
              </w:trPr>
              <w:tc>
                <w:tcPr>
                  <w:tcW w:w="1905" w:type="dxa"/>
                  <w:vAlign w:val="center"/>
                  <w:hideMark/>
                </w:tcPr>
                <w:p w:rsidR="00EF0758" w:rsidRPr="00CF3D77" w:rsidRDefault="00EF0758" w:rsidP="00CD762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CF3D77">
                    <w:rPr>
                      <w:rFonts w:asciiTheme="majorHAnsi" w:hAnsiTheme="majorHAnsi" w:cstheme="majorHAnsi"/>
                    </w:rPr>
                    <w:t xml:space="preserve">Pomiar rezystancji </w:t>
                  </w:r>
                </w:p>
              </w:tc>
              <w:tc>
                <w:tcPr>
                  <w:tcW w:w="7077" w:type="dxa"/>
                  <w:vAlign w:val="center"/>
                  <w:hideMark/>
                </w:tcPr>
                <w:p w:rsidR="00EF0758" w:rsidRPr="00CF3D77" w:rsidRDefault="00EF0758" w:rsidP="00CD762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CF3D77">
                    <w:rPr>
                      <w:rFonts w:asciiTheme="majorHAnsi" w:hAnsiTheme="majorHAnsi" w:cstheme="majorHAnsi"/>
                    </w:rPr>
                    <w:t>0,01 </w:t>
                  </w:r>
                  <w:proofErr w:type="spellStart"/>
                  <w:r w:rsidRPr="00CF3D77">
                    <w:rPr>
                      <w:rFonts w:asciiTheme="majorHAnsi" w:hAnsiTheme="majorHAnsi" w:cstheme="majorHAnsi"/>
                    </w:rPr>
                    <w:t>kΩ</w:t>
                  </w:r>
                  <w:proofErr w:type="spellEnd"/>
                  <w:r w:rsidRPr="00CF3D77">
                    <w:rPr>
                      <w:rFonts w:asciiTheme="majorHAnsi" w:hAnsiTheme="majorHAnsi" w:cstheme="majorHAnsi"/>
                    </w:rPr>
                    <w:t xml:space="preserve"> – 1000 </w:t>
                  </w:r>
                  <w:proofErr w:type="spellStart"/>
                  <w:r w:rsidRPr="00CF3D77">
                    <w:rPr>
                      <w:rFonts w:asciiTheme="majorHAnsi" w:hAnsiTheme="majorHAnsi" w:cstheme="majorHAnsi"/>
                    </w:rPr>
                    <w:t>kΩ</w:t>
                  </w:r>
                  <w:proofErr w:type="spellEnd"/>
                </w:p>
              </w:tc>
            </w:tr>
            <w:tr w:rsidR="00EF0758" w:rsidRPr="00CF3D77" w:rsidTr="00CD7628">
              <w:trPr>
                <w:tblCellSpacing w:w="15" w:type="dxa"/>
              </w:trPr>
              <w:tc>
                <w:tcPr>
                  <w:tcW w:w="1905" w:type="dxa"/>
                  <w:vAlign w:val="center"/>
                  <w:hideMark/>
                </w:tcPr>
                <w:p w:rsidR="00EF0758" w:rsidRPr="00CF3D77" w:rsidRDefault="00EF0758" w:rsidP="00CD762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CF3D77">
                    <w:rPr>
                      <w:rFonts w:asciiTheme="majorHAnsi" w:hAnsiTheme="majorHAnsi" w:cstheme="majorHAnsi"/>
                    </w:rPr>
                    <w:t xml:space="preserve">Pomiar pojemności </w:t>
                  </w:r>
                </w:p>
              </w:tc>
              <w:tc>
                <w:tcPr>
                  <w:tcW w:w="7077" w:type="dxa"/>
                  <w:vAlign w:val="center"/>
                  <w:hideMark/>
                </w:tcPr>
                <w:p w:rsidR="00EF0758" w:rsidRPr="00CF3D77" w:rsidRDefault="00EF0758" w:rsidP="00CD762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CF3D77">
                    <w:rPr>
                      <w:rFonts w:asciiTheme="majorHAnsi" w:hAnsiTheme="majorHAnsi" w:cstheme="majorHAnsi"/>
                    </w:rPr>
                    <w:t>100 </w:t>
                  </w:r>
                  <w:proofErr w:type="spellStart"/>
                  <w:r w:rsidRPr="00CF3D77">
                    <w:rPr>
                      <w:rFonts w:asciiTheme="majorHAnsi" w:hAnsiTheme="majorHAnsi" w:cstheme="majorHAnsi"/>
                    </w:rPr>
                    <w:t>pF</w:t>
                  </w:r>
                  <w:proofErr w:type="spellEnd"/>
                  <w:r w:rsidRPr="00CF3D77">
                    <w:rPr>
                      <w:rFonts w:asciiTheme="majorHAnsi" w:hAnsiTheme="majorHAnsi" w:cstheme="majorHAnsi"/>
                    </w:rPr>
                    <w:t xml:space="preserve"> – 10 </w:t>
                  </w:r>
                  <w:proofErr w:type="spellStart"/>
                  <w:r w:rsidRPr="00CF3D77">
                    <w:rPr>
                      <w:rFonts w:asciiTheme="majorHAnsi" w:hAnsiTheme="majorHAnsi" w:cstheme="majorHAnsi"/>
                    </w:rPr>
                    <w:t>μF</w:t>
                  </w:r>
                  <w:proofErr w:type="spellEnd"/>
                </w:p>
              </w:tc>
            </w:tr>
            <w:tr w:rsidR="00EF0758" w:rsidRPr="00CF3D77" w:rsidTr="00CD7628">
              <w:trPr>
                <w:trHeight w:val="404"/>
                <w:tblCellSpacing w:w="15" w:type="dxa"/>
              </w:trPr>
              <w:tc>
                <w:tcPr>
                  <w:tcW w:w="1905" w:type="dxa"/>
                  <w:vMerge w:val="restart"/>
                  <w:vAlign w:val="center"/>
                  <w:hideMark/>
                </w:tcPr>
                <w:p w:rsidR="00EF0758" w:rsidRPr="00CF3D77" w:rsidRDefault="00EF0758" w:rsidP="00CD762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CF3D77">
                    <w:rPr>
                      <w:rFonts w:asciiTheme="majorHAnsi" w:hAnsiTheme="majorHAnsi" w:cstheme="majorHAnsi"/>
                    </w:rPr>
                    <w:t>Transfer danych</w:t>
                  </w:r>
                </w:p>
              </w:tc>
              <w:tc>
                <w:tcPr>
                  <w:tcW w:w="7077" w:type="dxa"/>
                  <w:vMerge w:val="restart"/>
                  <w:vAlign w:val="center"/>
                  <w:hideMark/>
                </w:tcPr>
                <w:p w:rsidR="00EF0758" w:rsidRPr="00CF3D77" w:rsidRDefault="00EF0758" w:rsidP="00CD762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CF3D77">
                    <w:rPr>
                      <w:rFonts w:asciiTheme="majorHAnsi" w:hAnsiTheme="majorHAnsi" w:cstheme="majorHAnsi"/>
                    </w:rPr>
                    <w:t>Bluetooth klasa I / II (zasięg do 30 m/5 m) w</w:t>
                  </w:r>
                </w:p>
                <w:p w:rsidR="00EF0758" w:rsidRPr="00CF3D77" w:rsidRDefault="00EF0758" w:rsidP="00CD762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CF3D77">
                    <w:rPr>
                      <w:rFonts w:asciiTheme="majorHAnsi" w:hAnsiTheme="majorHAnsi" w:cstheme="majorHAnsi"/>
                    </w:rPr>
                    <w:t xml:space="preserve"> tablecie lub w systemach FSA 7xx</w:t>
                  </w:r>
                </w:p>
              </w:tc>
            </w:tr>
            <w:tr w:rsidR="00EF0758" w:rsidRPr="00CF3D77" w:rsidTr="00CD7628">
              <w:trPr>
                <w:trHeight w:val="458"/>
                <w:tblCellSpacing w:w="15" w:type="dxa"/>
              </w:trPr>
              <w:tc>
                <w:tcPr>
                  <w:tcW w:w="1905" w:type="dxa"/>
                  <w:vMerge/>
                  <w:vAlign w:val="center"/>
                  <w:hideMark/>
                </w:tcPr>
                <w:p w:rsidR="00EF0758" w:rsidRPr="00CF3D77" w:rsidRDefault="00EF0758" w:rsidP="00CD762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7077" w:type="dxa"/>
                  <w:vMerge/>
                  <w:vAlign w:val="center"/>
                  <w:hideMark/>
                </w:tcPr>
                <w:p w:rsidR="00EF0758" w:rsidRPr="00CF3D77" w:rsidRDefault="00EF0758" w:rsidP="00CD762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:rsidR="00EF0758" w:rsidRPr="00CF3D77" w:rsidRDefault="00EF0758" w:rsidP="00CD7628">
            <w:pPr>
              <w:jc w:val="both"/>
              <w:outlineLvl w:val="2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Wyposażenie:</w:t>
            </w:r>
          </w:p>
          <w:p w:rsidR="00EF0758" w:rsidRPr="00CF3D77" w:rsidRDefault="00EF0758" w:rsidP="00EF0758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289" w:hanging="284"/>
              <w:jc w:val="both"/>
              <w:outlineLvl w:val="2"/>
              <w:rPr>
                <w:rFonts w:asciiTheme="majorHAnsi" w:eastAsia="Times New Roman" w:hAnsiTheme="majorHAnsi" w:cstheme="majorHAnsi"/>
                <w:lang w:eastAsia="pl-PL"/>
              </w:rPr>
            </w:pPr>
            <w:r w:rsidRPr="00CF3D77">
              <w:rPr>
                <w:rFonts w:asciiTheme="majorHAnsi" w:eastAsia="Times New Roman" w:hAnsiTheme="majorHAnsi" w:cstheme="majorHAnsi"/>
                <w:lang w:eastAsia="pl-PL"/>
              </w:rPr>
              <w:t xml:space="preserve">Walizka </w:t>
            </w:r>
          </w:p>
          <w:p w:rsidR="00EF0758" w:rsidRPr="00CF3D77" w:rsidRDefault="00EF0758" w:rsidP="00EF0758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289" w:hanging="284"/>
              <w:jc w:val="both"/>
              <w:outlineLvl w:val="2"/>
              <w:rPr>
                <w:rFonts w:asciiTheme="majorHAnsi" w:eastAsia="Times New Roman" w:hAnsiTheme="majorHAnsi" w:cstheme="majorHAnsi"/>
                <w:lang w:eastAsia="pl-PL"/>
              </w:rPr>
            </w:pPr>
            <w:r w:rsidRPr="00CF3D77">
              <w:rPr>
                <w:rFonts w:asciiTheme="majorHAnsi" w:eastAsia="Times New Roman" w:hAnsiTheme="majorHAnsi" w:cstheme="majorHAnsi"/>
                <w:lang w:eastAsia="pl-PL"/>
              </w:rPr>
              <w:t xml:space="preserve">Przewody pomiarowe (czerwony/czarny) z zaciskami (czerwonym/czarnym) </w:t>
            </w:r>
          </w:p>
          <w:p w:rsidR="00EF0758" w:rsidRPr="00CF3D77" w:rsidRDefault="00EF0758" w:rsidP="00EF0758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289" w:hanging="284"/>
              <w:jc w:val="both"/>
              <w:outlineLvl w:val="2"/>
              <w:rPr>
                <w:rFonts w:asciiTheme="majorHAnsi" w:eastAsia="Times New Roman" w:hAnsiTheme="majorHAnsi" w:cstheme="majorHAnsi"/>
                <w:lang w:val="en-US" w:eastAsia="pl-PL"/>
              </w:rPr>
            </w:pPr>
            <w:r w:rsidRPr="00CF3D77">
              <w:rPr>
                <w:rFonts w:asciiTheme="majorHAnsi" w:eastAsia="Times New Roman" w:hAnsiTheme="majorHAnsi" w:cstheme="majorHAnsi"/>
                <w:lang w:val="en-US" w:eastAsia="pl-PL"/>
              </w:rPr>
              <w:t xml:space="preserve">Adapter Bluetooth-USB </w:t>
            </w:r>
          </w:p>
          <w:p w:rsidR="00EF0758" w:rsidRPr="00CF3D77" w:rsidRDefault="00EF0758" w:rsidP="00EF0758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289" w:hanging="284"/>
              <w:jc w:val="both"/>
              <w:outlineLvl w:val="2"/>
              <w:rPr>
                <w:rFonts w:asciiTheme="majorHAnsi" w:eastAsia="Times New Roman" w:hAnsiTheme="majorHAnsi" w:cstheme="majorHAnsi"/>
                <w:lang w:val="en-US" w:eastAsia="pl-PL"/>
              </w:rPr>
            </w:pPr>
            <w:proofErr w:type="spellStart"/>
            <w:r w:rsidRPr="00CF3D77">
              <w:rPr>
                <w:rFonts w:asciiTheme="majorHAnsi" w:eastAsia="Times New Roman" w:hAnsiTheme="majorHAnsi" w:cstheme="majorHAnsi"/>
                <w:lang w:val="en-US" w:eastAsia="pl-PL"/>
              </w:rPr>
              <w:lastRenderedPageBreak/>
              <w:t>Baterie</w:t>
            </w:r>
            <w:proofErr w:type="spellEnd"/>
            <w:r w:rsidRPr="00CF3D77">
              <w:rPr>
                <w:rFonts w:asciiTheme="majorHAnsi" w:eastAsia="Times New Roman" w:hAnsiTheme="majorHAnsi" w:cstheme="majorHAnsi"/>
                <w:lang w:val="en-US" w:eastAsia="pl-PL"/>
              </w:rPr>
              <w:t xml:space="preserve"> (5x) </w:t>
            </w:r>
          </w:p>
          <w:p w:rsidR="00EF0758" w:rsidRPr="00CF3D77" w:rsidRDefault="00EF0758" w:rsidP="00EF0758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289" w:hanging="284"/>
              <w:jc w:val="both"/>
              <w:outlineLvl w:val="2"/>
              <w:rPr>
                <w:rFonts w:asciiTheme="majorHAnsi" w:eastAsia="Times New Roman" w:hAnsiTheme="majorHAnsi" w:cstheme="majorHAnsi"/>
                <w:lang w:eastAsia="pl-PL"/>
              </w:rPr>
            </w:pPr>
            <w:r w:rsidRPr="00CF3D77">
              <w:rPr>
                <w:rFonts w:asciiTheme="majorHAnsi" w:eastAsia="Times New Roman" w:hAnsiTheme="majorHAnsi" w:cstheme="majorHAnsi"/>
                <w:lang w:eastAsia="pl-PL"/>
              </w:rPr>
              <w:t>Świadectwo kalibracji</w:t>
            </w:r>
          </w:p>
          <w:p w:rsidR="00EF0758" w:rsidRPr="00CF3D77" w:rsidRDefault="00EF0758" w:rsidP="00EF0758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289" w:hanging="284"/>
              <w:jc w:val="both"/>
              <w:outlineLvl w:val="2"/>
              <w:rPr>
                <w:rFonts w:asciiTheme="majorHAnsi" w:eastAsia="Times New Roman" w:hAnsiTheme="majorHAnsi" w:cstheme="majorHAnsi"/>
                <w:lang w:eastAsia="pl-PL"/>
              </w:rPr>
            </w:pPr>
            <w:r w:rsidRPr="00CF3D77">
              <w:rPr>
                <w:rFonts w:asciiTheme="majorHAnsi" w:eastAsia="Times New Roman" w:hAnsiTheme="majorHAnsi" w:cstheme="majorHAnsi"/>
                <w:lang w:eastAsia="pl-PL"/>
              </w:rPr>
              <w:t xml:space="preserve">Zdalny czujnik pomiarowy </w:t>
            </w:r>
          </w:p>
          <w:p w:rsidR="00EF0758" w:rsidRPr="00CF3D77" w:rsidRDefault="00EF0758" w:rsidP="00EF0758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289" w:hanging="284"/>
              <w:jc w:val="both"/>
              <w:outlineLvl w:val="2"/>
              <w:rPr>
                <w:rFonts w:asciiTheme="majorHAnsi" w:eastAsia="Times New Roman" w:hAnsiTheme="majorHAnsi" w:cstheme="majorHAnsi"/>
                <w:lang w:eastAsia="pl-PL"/>
              </w:rPr>
            </w:pPr>
            <w:r w:rsidRPr="00CF3D77">
              <w:rPr>
                <w:rFonts w:asciiTheme="majorHAnsi" w:eastAsia="Times New Roman" w:hAnsiTheme="majorHAnsi" w:cstheme="majorHAnsi"/>
                <w:lang w:eastAsia="pl-PL"/>
              </w:rPr>
              <w:t>Instrukcje obsługi</w:t>
            </w:r>
          </w:p>
        </w:tc>
        <w:tc>
          <w:tcPr>
            <w:tcW w:w="709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lastRenderedPageBreak/>
              <w:t>Szt1</w:t>
            </w:r>
          </w:p>
        </w:tc>
        <w:tc>
          <w:tcPr>
            <w:tcW w:w="1417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EF0758" w:rsidRPr="00CF3D77" w:rsidTr="00EF0758">
        <w:tc>
          <w:tcPr>
            <w:tcW w:w="10944" w:type="dxa"/>
            <w:gridSpan w:val="5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CF3D77">
              <w:rPr>
                <w:rFonts w:asciiTheme="majorHAnsi" w:hAnsiTheme="majorHAnsi" w:cstheme="majorHAnsi"/>
                <w:b/>
              </w:rPr>
              <w:t xml:space="preserve">Część IV- Stół probierczy   </w:t>
            </w:r>
          </w:p>
        </w:tc>
      </w:tr>
      <w:tr w:rsidR="00EF0758" w:rsidRPr="00CF3D77" w:rsidTr="00F15404">
        <w:trPr>
          <w:trHeight w:val="5335"/>
        </w:trPr>
        <w:tc>
          <w:tcPr>
            <w:tcW w:w="1163" w:type="dxa"/>
          </w:tcPr>
          <w:p w:rsidR="00EF0758" w:rsidRPr="00CF3D77" w:rsidRDefault="00EF0758" w:rsidP="00CD7628">
            <w:pPr>
              <w:ind w:left="567"/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1843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Stół probierczy do testowania alternatorów i rozruszników</w:t>
            </w:r>
          </w:p>
        </w:tc>
        <w:tc>
          <w:tcPr>
            <w:tcW w:w="5812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Przeznaczenie- stół probierczy pozwalający na sprawdzenie właściwości i parametrów prac</w:t>
            </w:r>
            <w:r w:rsidR="00F15404">
              <w:rPr>
                <w:rFonts w:asciiTheme="majorHAnsi" w:hAnsiTheme="majorHAnsi" w:cstheme="majorHAnsi"/>
              </w:rPr>
              <w:t xml:space="preserve">y alternatora lub rozrusznika. </w:t>
            </w:r>
            <w:r w:rsidRPr="00CF3D77">
              <w:rPr>
                <w:rFonts w:asciiTheme="majorHAnsi" w:hAnsiTheme="majorHAnsi" w:cstheme="majorHAnsi"/>
              </w:rPr>
              <w:t xml:space="preserve">Testy alternatorów o napięciu 12V </w:t>
            </w:r>
            <w:r w:rsidR="00F15404">
              <w:rPr>
                <w:rFonts w:asciiTheme="majorHAnsi" w:hAnsiTheme="majorHAnsi" w:cstheme="majorHAnsi"/>
              </w:rPr>
              <w:br/>
            </w:r>
            <w:r w:rsidRPr="00CF3D77">
              <w:rPr>
                <w:rFonts w:asciiTheme="majorHAnsi" w:hAnsiTheme="majorHAnsi" w:cstheme="majorHAnsi"/>
              </w:rPr>
              <w:t>i natężeniu prądu do 300A oraz alternatorów o napięciu 24V i natężeniu prądu do 150 A oraz do testów rozruszników o podobnych parametrach.</w:t>
            </w:r>
          </w:p>
          <w:p w:rsidR="00EF0758" w:rsidRPr="00CF3D77" w:rsidRDefault="00EF0758" w:rsidP="00F15404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 xml:space="preserve">Parametry: Możliwość testowania alternatorów </w:t>
            </w:r>
            <w:r w:rsidR="00F15404">
              <w:rPr>
                <w:rFonts w:asciiTheme="majorHAnsi" w:hAnsiTheme="majorHAnsi" w:cstheme="majorHAnsi"/>
              </w:rPr>
              <w:br/>
            </w:r>
            <w:r w:rsidRPr="00CF3D77">
              <w:rPr>
                <w:rFonts w:asciiTheme="majorHAnsi" w:hAnsiTheme="majorHAnsi" w:cstheme="majorHAnsi"/>
              </w:rPr>
              <w:t>z interfejsami: LIN, BSS, SIG, RLO, RVC, C; Odczyt sygnału DFM (M, FR, DF, LI, F); Silnik o mocy 8,5 KM; Obsługa 12 oraz 24 v alternatorów i rozruszników; Maksymalne obciążenie alternatora 300 A; Wbudowany oscyloskop do pomiaru tętnienia prądu; Wykrywanie uszkodzonych diod oraz stojanów; Możliwość przeprowadzenia w pełni zautomatyzowanego testu dla alternatorów; Funkcja podstawowej diagnostyki rozrusznika; Pneumatyczny naciąg paska alternatora;</w:t>
            </w:r>
            <w:r w:rsidR="00F15404">
              <w:rPr>
                <w:rFonts w:asciiTheme="majorHAnsi" w:hAnsiTheme="majorHAnsi" w:cstheme="majorHAnsi"/>
              </w:rPr>
              <w:t xml:space="preserve"> </w:t>
            </w:r>
            <w:r w:rsidRPr="00CF3D77">
              <w:rPr>
                <w:rFonts w:asciiTheme="majorHAnsi" w:hAnsiTheme="majorHAnsi" w:cstheme="majorHAnsi"/>
              </w:rPr>
              <w:t xml:space="preserve">W zestawie wtyczki oraz przystawki umożliwiające mocowanie rożnych typów alternatów; Przemysłowy ekran dotykowy (możliwość pracy </w:t>
            </w:r>
            <w:r w:rsidR="00F15404">
              <w:rPr>
                <w:rFonts w:asciiTheme="majorHAnsi" w:hAnsiTheme="majorHAnsi" w:cstheme="majorHAnsi"/>
              </w:rPr>
              <w:br/>
            </w:r>
            <w:r w:rsidRPr="00CF3D77">
              <w:rPr>
                <w:rFonts w:asciiTheme="majorHAnsi" w:hAnsiTheme="majorHAnsi" w:cstheme="majorHAnsi"/>
              </w:rPr>
              <w:t>w rękawicach);Automatyczny zapis wyników testów; Moż</w:t>
            </w:r>
            <w:r w:rsidR="00F15404">
              <w:rPr>
                <w:rFonts w:asciiTheme="majorHAnsi" w:hAnsiTheme="majorHAnsi" w:cstheme="majorHAnsi"/>
              </w:rPr>
              <w:t xml:space="preserve">liwość wydruku przebiegu testu, </w:t>
            </w:r>
            <w:r w:rsidRPr="00CF3D77">
              <w:rPr>
                <w:rFonts w:asciiTheme="majorHAnsi" w:hAnsiTheme="majorHAnsi" w:cstheme="majorHAnsi"/>
              </w:rPr>
              <w:t>Bogata baza alternatorów; Opcja aktualizacji stołu przez USB</w:t>
            </w:r>
          </w:p>
        </w:tc>
        <w:tc>
          <w:tcPr>
            <w:tcW w:w="709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Szt.1</w:t>
            </w:r>
          </w:p>
        </w:tc>
        <w:tc>
          <w:tcPr>
            <w:tcW w:w="1417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EF0758" w:rsidRPr="00CF3D77" w:rsidTr="00EF0758">
        <w:tc>
          <w:tcPr>
            <w:tcW w:w="10944" w:type="dxa"/>
            <w:gridSpan w:val="5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CF3D77">
              <w:rPr>
                <w:rFonts w:asciiTheme="majorHAnsi" w:hAnsiTheme="majorHAnsi" w:cstheme="majorHAnsi"/>
                <w:b/>
              </w:rPr>
              <w:lastRenderedPageBreak/>
              <w:t xml:space="preserve">Część V- Sprzęt warsztatowy:   </w:t>
            </w:r>
          </w:p>
        </w:tc>
      </w:tr>
      <w:tr w:rsidR="00EF0758" w:rsidRPr="00CF3D77" w:rsidTr="00F15404">
        <w:tc>
          <w:tcPr>
            <w:tcW w:w="1163" w:type="dxa"/>
          </w:tcPr>
          <w:p w:rsidR="00EF0758" w:rsidRPr="00CF3D77" w:rsidRDefault="00EF0758" w:rsidP="00CD7628">
            <w:pPr>
              <w:ind w:left="567"/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1843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 xml:space="preserve">Podnośnik nożycowy  niskiego podnoszenia 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-mobilny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812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 xml:space="preserve">Dane techniczne 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 xml:space="preserve">Udźwig: 3000 kg • Wysokość podnoszenia: 1000 mm  • Wymiary: 2100x 1800x 100 mm • Wysokość min.: 105 mm  • Czas podnoszenia: 30 sek. • Moc silnika: 2,2 kW • Ciśnienie powietrza: 6-8 bar • Szerokość platform: 460 mm • Zasilanie: 400 V / 50 </w:t>
            </w:r>
            <w:proofErr w:type="spellStart"/>
            <w:r w:rsidRPr="00CF3D77">
              <w:rPr>
                <w:rFonts w:asciiTheme="majorHAnsi" w:hAnsiTheme="majorHAnsi" w:cstheme="majorHAnsi"/>
              </w:rPr>
              <w:t>Hz</w:t>
            </w:r>
            <w:proofErr w:type="spellEnd"/>
            <w:r w:rsidRPr="00CF3D77">
              <w:rPr>
                <w:rFonts w:asciiTheme="majorHAnsi" w:hAnsiTheme="majorHAnsi" w:cstheme="majorHAnsi"/>
              </w:rPr>
              <w:t xml:space="preserve">  • Waga podnośnika: 500 kg, zestaw mobilny w komplecie </w:t>
            </w:r>
          </w:p>
        </w:tc>
        <w:tc>
          <w:tcPr>
            <w:tcW w:w="709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Szt.1</w:t>
            </w:r>
          </w:p>
        </w:tc>
        <w:tc>
          <w:tcPr>
            <w:tcW w:w="1417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EF0758" w:rsidRPr="00CF3D77" w:rsidTr="00F15404">
        <w:tc>
          <w:tcPr>
            <w:tcW w:w="1163" w:type="dxa"/>
          </w:tcPr>
          <w:p w:rsidR="00EF0758" w:rsidRPr="00CF3D77" w:rsidRDefault="00EF0758" w:rsidP="00CD7628">
            <w:pPr>
              <w:ind w:left="567"/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1843" w:type="dxa"/>
          </w:tcPr>
          <w:p w:rsidR="00EF0758" w:rsidRPr="00CF3D77" w:rsidRDefault="00F15404" w:rsidP="00CD762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Podnośnik dwukolumnow</w:t>
            </w:r>
            <w:r w:rsidR="00EF0758" w:rsidRPr="00CF3D77">
              <w:rPr>
                <w:rFonts w:asciiTheme="majorHAnsi" w:hAnsiTheme="majorHAnsi" w:cstheme="majorHAnsi"/>
              </w:rPr>
              <w:t xml:space="preserve">y elektrohydrauliczny 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  <w:strike/>
              </w:rPr>
            </w:pPr>
          </w:p>
        </w:tc>
        <w:tc>
          <w:tcPr>
            <w:tcW w:w="5812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Dla samochodów osobowych i SUV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Montaż podnośnika na słupach fundamentowych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 xml:space="preserve">Obciążenie podnośnika jest zabezpieczone na dowolnej wysokości bez zapadek (elektrozawory). 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Płynna, regulowana możliwość opuszczania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Regulacja wysokości i prześwitu między kolumnami.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Regulowane górne przyłącze – możliwość optymalnego ustawienia prześwitu.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Brak łączenia dołem – wolny przejazd.</w:t>
            </w:r>
          </w:p>
          <w:p w:rsidR="00EF0758" w:rsidRDefault="00EF0758" w:rsidP="00CD7628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Dane 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 xml:space="preserve">Połączone krzyżowo podwójne cylindry (na każdą kolumnę). 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Konstrukcja asymetryczna - optymalny dostęp do drzwi.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Udźwig     4000 kg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Wysokość podnoszenia     2050 mm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Czas podnoszenia / opuszczania     26 / 14 s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Szerokość podnośnika     3350 mm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Wysokość podejmowania pojazdu     95 - 140 mm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Wysokość kolumn     3952 mm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Całkowita wysokość     4040 - 4109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Szerokość między kolumnami     2766 mm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Zasięg długich ramion     1130 - 1840 mm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Zasięg krótkich ramion     600 - 900 mm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Moc silnika     3 kW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 xml:space="preserve">Zasilanie     3 fazy 400V /50 </w:t>
            </w:r>
            <w:proofErr w:type="spellStart"/>
            <w:r w:rsidRPr="00CF3D77">
              <w:rPr>
                <w:rFonts w:asciiTheme="majorHAnsi" w:hAnsiTheme="majorHAnsi" w:cstheme="majorHAnsi"/>
              </w:rPr>
              <w:t>Hz</w:t>
            </w:r>
            <w:proofErr w:type="spellEnd"/>
          </w:p>
          <w:p w:rsidR="00EF0758" w:rsidRPr="006A75EE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6A75EE">
              <w:rPr>
                <w:rFonts w:asciiTheme="majorHAnsi" w:hAnsiTheme="majorHAnsi" w:cstheme="majorHAnsi"/>
              </w:rPr>
              <w:t>Uwaga :Montaż podnośnika dwukolumnowego przez Dostawcę na kanale linii diagnostycznej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1szt</w:t>
            </w:r>
          </w:p>
        </w:tc>
        <w:tc>
          <w:tcPr>
            <w:tcW w:w="1417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EF0758" w:rsidRPr="00CF3D77" w:rsidTr="00F15404">
        <w:tc>
          <w:tcPr>
            <w:tcW w:w="1163" w:type="dxa"/>
          </w:tcPr>
          <w:p w:rsidR="00EF0758" w:rsidRPr="00CF3D77" w:rsidRDefault="00EF0758" w:rsidP="00CD7628">
            <w:pPr>
              <w:ind w:left="567"/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1843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 xml:space="preserve">wózek narzędziowy  </w:t>
            </w:r>
          </w:p>
        </w:tc>
        <w:tc>
          <w:tcPr>
            <w:tcW w:w="5812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5 szufladowy. Wyposażenie szuflad: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 xml:space="preserve">szuﬂada 1 - lampa warsztatowa LED, ręczny przyrząd do zarabiania przewodów hamulcowych , mini przyrząd do obcinania przewodów hamulcowych, przyrząd do wygładzania końcówek przewodów hamulcowych, przyrząd do wyginania przewodów hamulcowych, zestaw tulei montażowych, zestaw wkrętaków ręcznych , zestaw nasadowych kluczy </w:t>
            </w:r>
            <w:proofErr w:type="spellStart"/>
            <w:r w:rsidRPr="00CF3D77">
              <w:rPr>
                <w:rFonts w:asciiTheme="majorHAnsi" w:hAnsiTheme="majorHAnsi" w:cstheme="majorHAnsi"/>
              </w:rPr>
              <w:t>imbusowych</w:t>
            </w:r>
            <w:proofErr w:type="spellEnd"/>
            <w:r w:rsidRPr="00CF3D77">
              <w:rPr>
                <w:rFonts w:asciiTheme="majorHAnsi" w:hAnsiTheme="majorHAnsi" w:cstheme="majorHAnsi"/>
              </w:rPr>
              <w:t xml:space="preserve"> z grzechotką pierścieniową  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lastRenderedPageBreak/>
              <w:t>szuﬂada 2 - zacisk do wężyka hamulcoweg</w:t>
            </w:r>
            <w:r w:rsidR="00F15404">
              <w:rPr>
                <w:rFonts w:asciiTheme="majorHAnsi" w:hAnsiTheme="majorHAnsi" w:cstheme="majorHAnsi"/>
              </w:rPr>
              <w:t>o, przyrząd do cofania tłoczków</w:t>
            </w:r>
            <w:r w:rsidRPr="00CF3D77">
              <w:rPr>
                <w:rFonts w:asciiTheme="majorHAnsi" w:hAnsiTheme="majorHAnsi" w:cstheme="majorHAnsi"/>
              </w:rPr>
              <w:t>, pneumatyczny przyrząd do cofania tłoczków .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szuﬂ</w:t>
            </w:r>
            <w:r w:rsidR="00F15404">
              <w:rPr>
                <w:rFonts w:asciiTheme="majorHAnsi" w:hAnsiTheme="majorHAnsi" w:cstheme="majorHAnsi"/>
              </w:rPr>
              <w:t>ada 3  szczotka do oczyszczania, szczotka do honowania, szczotka do honowania LUCAS, pilnik do oczyszczania</w:t>
            </w:r>
            <w:r w:rsidRPr="00CF3D77">
              <w:rPr>
                <w:rFonts w:asciiTheme="majorHAnsi" w:hAnsiTheme="majorHAnsi" w:cstheme="majorHAnsi"/>
              </w:rPr>
              <w:t xml:space="preserve">, </w:t>
            </w:r>
            <w:r w:rsidR="00F15404">
              <w:rPr>
                <w:rFonts w:asciiTheme="majorHAnsi" w:hAnsiTheme="majorHAnsi" w:cstheme="majorHAnsi"/>
              </w:rPr>
              <w:t>zestaw do czyszczenia piast kół</w:t>
            </w:r>
            <w:r w:rsidRPr="00CF3D77">
              <w:rPr>
                <w:rFonts w:asciiTheme="majorHAnsi" w:hAnsiTheme="majorHAnsi" w:cstheme="majorHAnsi"/>
              </w:rPr>
              <w:t>,</w:t>
            </w:r>
            <w:r w:rsidR="00F15404">
              <w:rPr>
                <w:rFonts w:asciiTheme="majorHAnsi" w:hAnsiTheme="majorHAnsi" w:cstheme="majorHAnsi"/>
              </w:rPr>
              <w:t xml:space="preserve"> </w:t>
            </w:r>
            <w:r w:rsidRPr="00CF3D77">
              <w:rPr>
                <w:rFonts w:asciiTheme="majorHAnsi" w:hAnsiTheme="majorHAnsi" w:cstheme="majorHAnsi"/>
              </w:rPr>
              <w:t xml:space="preserve">zestaw do czyszczenia piast kół 4  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szuﬂada 4 - karta testowa do pierścieni magnetycznych elektroniczna</w:t>
            </w:r>
            <w:r w:rsidR="00F15404">
              <w:rPr>
                <w:rFonts w:asciiTheme="majorHAnsi" w:hAnsiTheme="majorHAnsi" w:cstheme="majorHAnsi"/>
              </w:rPr>
              <w:t xml:space="preserve"> suwmiarka do tarcz hamulcowych</w:t>
            </w:r>
            <w:r w:rsidRPr="00CF3D77">
              <w:rPr>
                <w:rFonts w:asciiTheme="majorHAnsi" w:hAnsiTheme="majorHAnsi" w:cstheme="majorHAnsi"/>
              </w:rPr>
              <w:t>, miern</w:t>
            </w:r>
            <w:r w:rsidR="00F15404">
              <w:rPr>
                <w:rFonts w:asciiTheme="majorHAnsi" w:hAnsiTheme="majorHAnsi" w:cstheme="majorHAnsi"/>
              </w:rPr>
              <w:t>ik zegarowy o dużej rozpiętości</w:t>
            </w:r>
            <w:r w:rsidRPr="00CF3D77">
              <w:rPr>
                <w:rFonts w:asciiTheme="majorHAnsi" w:hAnsiTheme="majorHAnsi" w:cstheme="majorHAnsi"/>
              </w:rPr>
              <w:t>, elastyczny przegub mag</w:t>
            </w:r>
            <w:r w:rsidR="00F15404">
              <w:rPr>
                <w:rFonts w:asciiTheme="majorHAnsi" w:hAnsiTheme="majorHAnsi" w:cstheme="majorHAnsi"/>
              </w:rPr>
              <w:t>netyczny do miernika zegarowego</w:t>
            </w:r>
            <w:r w:rsidRPr="00CF3D77">
              <w:rPr>
                <w:rFonts w:asciiTheme="majorHAnsi" w:hAnsiTheme="majorHAnsi" w:cstheme="majorHAnsi"/>
              </w:rPr>
              <w:t>, liniał krawędziowy ,szczypce d</w:t>
            </w:r>
            <w:r w:rsidR="00F15404">
              <w:rPr>
                <w:rFonts w:asciiTheme="majorHAnsi" w:hAnsiTheme="majorHAnsi" w:cstheme="majorHAnsi"/>
              </w:rPr>
              <w:t>o sprężyn hamulcowych (średnie)</w:t>
            </w:r>
            <w:r w:rsidRPr="00CF3D77">
              <w:rPr>
                <w:rFonts w:asciiTheme="majorHAnsi" w:hAnsiTheme="majorHAnsi" w:cstheme="majorHAnsi"/>
              </w:rPr>
              <w:t>,</w:t>
            </w:r>
            <w:r w:rsidR="00F15404">
              <w:rPr>
                <w:rFonts w:asciiTheme="majorHAnsi" w:hAnsiTheme="majorHAnsi" w:cstheme="majorHAnsi"/>
              </w:rPr>
              <w:t xml:space="preserve"> </w:t>
            </w:r>
            <w:r w:rsidRPr="00CF3D77">
              <w:rPr>
                <w:rFonts w:asciiTheme="majorHAnsi" w:hAnsiTheme="majorHAnsi" w:cstheme="majorHAnsi"/>
              </w:rPr>
              <w:t>szczypce do zawi</w:t>
            </w:r>
            <w:r w:rsidR="00F15404">
              <w:rPr>
                <w:rFonts w:asciiTheme="majorHAnsi" w:hAnsiTheme="majorHAnsi" w:cstheme="majorHAnsi"/>
              </w:rPr>
              <w:t>eszenia cięgna hamulca ręcznego</w:t>
            </w:r>
            <w:r w:rsidRPr="00CF3D77">
              <w:rPr>
                <w:rFonts w:asciiTheme="majorHAnsi" w:hAnsiTheme="majorHAnsi" w:cstheme="majorHAnsi"/>
              </w:rPr>
              <w:t>, szczypce</w:t>
            </w:r>
            <w:r w:rsidR="00F15404">
              <w:rPr>
                <w:rFonts w:asciiTheme="majorHAnsi" w:hAnsiTheme="majorHAnsi" w:cstheme="majorHAnsi"/>
              </w:rPr>
              <w:t xml:space="preserve"> do montażu i demontażu sprężyn</w:t>
            </w:r>
            <w:r w:rsidRPr="00CF3D77">
              <w:rPr>
                <w:rFonts w:asciiTheme="majorHAnsi" w:hAnsiTheme="majorHAnsi" w:cstheme="majorHAnsi"/>
              </w:rPr>
              <w:t>.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szuﬂada 5 - narzędzie do montażu spręż</w:t>
            </w:r>
            <w:r w:rsidR="00F15404">
              <w:rPr>
                <w:rFonts w:asciiTheme="majorHAnsi" w:hAnsiTheme="majorHAnsi" w:cstheme="majorHAnsi"/>
              </w:rPr>
              <w:t>yn , zestaw kluczy do przewodów</w:t>
            </w:r>
            <w:r w:rsidRPr="00CF3D77">
              <w:rPr>
                <w:rFonts w:asciiTheme="majorHAnsi" w:hAnsiTheme="majorHAnsi" w:cstheme="majorHAnsi"/>
              </w:rPr>
              <w:t xml:space="preserve">, </w:t>
            </w:r>
            <w:r w:rsidR="00F15404">
              <w:rPr>
                <w:rFonts w:asciiTheme="majorHAnsi" w:hAnsiTheme="majorHAnsi" w:cstheme="majorHAnsi"/>
              </w:rPr>
              <w:t>zestaw kluczy odpowietrzających, blokada pedału hamulca</w:t>
            </w:r>
            <w:bookmarkStart w:id="0" w:name="_GoBack"/>
            <w:bookmarkEnd w:id="0"/>
            <w:r w:rsidRPr="00CF3D77"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709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lastRenderedPageBreak/>
              <w:t>Szt.1</w:t>
            </w:r>
          </w:p>
        </w:tc>
        <w:tc>
          <w:tcPr>
            <w:tcW w:w="1417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EF0758" w:rsidRPr="00CF3D77" w:rsidTr="00EF0758">
        <w:tc>
          <w:tcPr>
            <w:tcW w:w="10944" w:type="dxa"/>
            <w:gridSpan w:val="5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CF3D77">
              <w:rPr>
                <w:rFonts w:asciiTheme="majorHAnsi" w:hAnsiTheme="majorHAnsi" w:cstheme="majorHAnsi"/>
                <w:b/>
              </w:rPr>
              <w:t xml:space="preserve">Część VI_ Zestaw obsługowy:  </w:t>
            </w:r>
          </w:p>
        </w:tc>
      </w:tr>
      <w:tr w:rsidR="00EF0758" w:rsidRPr="00CF3D77" w:rsidTr="00F15404">
        <w:tc>
          <w:tcPr>
            <w:tcW w:w="1163" w:type="dxa"/>
          </w:tcPr>
          <w:p w:rsidR="00EF0758" w:rsidRPr="00CF3D77" w:rsidRDefault="00EF0758" w:rsidP="00CD7628">
            <w:pPr>
              <w:ind w:left="709"/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1843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 xml:space="preserve">zestaw do obsługi układu hamulcowego </w:t>
            </w:r>
          </w:p>
        </w:tc>
        <w:tc>
          <w:tcPr>
            <w:tcW w:w="5812" w:type="dxa"/>
          </w:tcPr>
          <w:p w:rsidR="00EF0758" w:rsidRPr="00CF3D77" w:rsidRDefault="00EF0758" w:rsidP="00CD7628">
            <w:pPr>
              <w:pStyle w:val="Nagwek1"/>
              <w:jc w:val="both"/>
              <w:outlineLvl w:val="0"/>
              <w:rPr>
                <w:rFonts w:eastAsia="Times New Roman" w:cstheme="majorHAnsi"/>
                <w:bCs/>
                <w:color w:val="auto"/>
                <w:kern w:val="36"/>
                <w:sz w:val="22"/>
                <w:szCs w:val="22"/>
                <w:lang w:eastAsia="pl-PL"/>
              </w:rPr>
            </w:pPr>
            <w:r w:rsidRPr="00CF3D77">
              <w:rPr>
                <w:rFonts w:cstheme="majorHAnsi"/>
                <w:color w:val="auto"/>
                <w:sz w:val="22"/>
                <w:szCs w:val="22"/>
              </w:rPr>
              <w:t>Przeznaczenie-</w:t>
            </w:r>
            <w:r w:rsidRPr="00CF3D77">
              <w:rPr>
                <w:rFonts w:eastAsia="Times New Roman" w:cstheme="majorHAnsi"/>
                <w:bCs/>
                <w:color w:val="auto"/>
                <w:kern w:val="36"/>
                <w:sz w:val="22"/>
                <w:szCs w:val="22"/>
                <w:lang w:eastAsia="pl-PL"/>
              </w:rPr>
              <w:t>Urządzenie odpowietrzające do hamulców o poj. 30 l ze zintegrowanym zespołem odsysającym. Dane techniczne</w:t>
            </w:r>
          </w:p>
          <w:tbl>
            <w:tblPr>
              <w:tblW w:w="7417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15"/>
              <w:gridCol w:w="4302"/>
            </w:tblGrid>
            <w:tr w:rsidR="00EF0758" w:rsidRPr="00CF3D77" w:rsidTr="00CD7628">
              <w:trPr>
                <w:tblCellSpacing w:w="15" w:type="dxa"/>
              </w:trPr>
              <w:tc>
                <w:tcPr>
                  <w:tcW w:w="3070" w:type="dxa"/>
                  <w:vAlign w:val="center"/>
                  <w:hideMark/>
                </w:tcPr>
                <w:p w:rsidR="00EF0758" w:rsidRPr="00CF3D77" w:rsidRDefault="00EF0758" w:rsidP="00CD762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CF3D77">
                    <w:rPr>
                      <w:rFonts w:asciiTheme="majorHAnsi" w:hAnsiTheme="majorHAnsi" w:cstheme="majorHAnsi"/>
                    </w:rPr>
                    <w:t>Ilość płynu:</w:t>
                  </w:r>
                </w:p>
              </w:tc>
              <w:tc>
                <w:tcPr>
                  <w:tcW w:w="4257" w:type="dxa"/>
                  <w:vAlign w:val="center"/>
                  <w:hideMark/>
                </w:tcPr>
                <w:p w:rsidR="00EF0758" w:rsidRPr="00CF3D77" w:rsidRDefault="00EF0758" w:rsidP="00CD762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CF3D77">
                    <w:rPr>
                      <w:rFonts w:asciiTheme="majorHAnsi" w:hAnsiTheme="majorHAnsi" w:cstheme="majorHAnsi"/>
                    </w:rPr>
                    <w:t xml:space="preserve">5-30 </w:t>
                  </w:r>
                  <w:proofErr w:type="spellStart"/>
                  <w:r w:rsidRPr="00CF3D77">
                    <w:rPr>
                      <w:rFonts w:asciiTheme="majorHAnsi" w:hAnsiTheme="majorHAnsi" w:cstheme="majorHAnsi"/>
                    </w:rPr>
                    <w:t>ltr</w:t>
                  </w:r>
                  <w:proofErr w:type="spellEnd"/>
                </w:p>
              </w:tc>
            </w:tr>
            <w:tr w:rsidR="00EF0758" w:rsidRPr="00CF3D77" w:rsidTr="00CD7628">
              <w:trPr>
                <w:tblCellSpacing w:w="15" w:type="dxa"/>
              </w:trPr>
              <w:tc>
                <w:tcPr>
                  <w:tcW w:w="3070" w:type="dxa"/>
                  <w:vAlign w:val="center"/>
                  <w:hideMark/>
                </w:tcPr>
                <w:p w:rsidR="00EF0758" w:rsidRPr="00CF3D77" w:rsidRDefault="00EF0758" w:rsidP="00CD762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CF3D77">
                    <w:rPr>
                      <w:rFonts w:asciiTheme="majorHAnsi" w:hAnsiTheme="majorHAnsi" w:cstheme="majorHAnsi"/>
                    </w:rPr>
                    <w:t>Zasilanie:</w:t>
                  </w:r>
                </w:p>
              </w:tc>
              <w:tc>
                <w:tcPr>
                  <w:tcW w:w="4257" w:type="dxa"/>
                  <w:vAlign w:val="center"/>
                  <w:hideMark/>
                </w:tcPr>
                <w:p w:rsidR="00EF0758" w:rsidRPr="00CF3D77" w:rsidRDefault="00EF0758" w:rsidP="00CD762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CF3D77">
                    <w:rPr>
                      <w:rFonts w:asciiTheme="majorHAnsi" w:hAnsiTheme="majorHAnsi" w:cstheme="majorHAnsi"/>
                    </w:rPr>
                    <w:t xml:space="preserve">100-240 V ~, 50 - 60 </w:t>
                  </w:r>
                  <w:proofErr w:type="spellStart"/>
                  <w:r w:rsidRPr="00CF3D77">
                    <w:rPr>
                      <w:rFonts w:asciiTheme="majorHAnsi" w:hAnsiTheme="majorHAnsi" w:cstheme="majorHAnsi"/>
                    </w:rPr>
                    <w:t>Hz</w:t>
                  </w:r>
                  <w:proofErr w:type="spellEnd"/>
                </w:p>
              </w:tc>
            </w:tr>
            <w:tr w:rsidR="00EF0758" w:rsidRPr="00CF3D77" w:rsidTr="00CD7628">
              <w:trPr>
                <w:tblCellSpacing w:w="15" w:type="dxa"/>
              </w:trPr>
              <w:tc>
                <w:tcPr>
                  <w:tcW w:w="3070" w:type="dxa"/>
                  <w:vAlign w:val="center"/>
                  <w:hideMark/>
                </w:tcPr>
                <w:p w:rsidR="00EF0758" w:rsidRPr="00CF3D77" w:rsidRDefault="00EF0758" w:rsidP="00CD762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CF3D77">
                    <w:rPr>
                      <w:rFonts w:asciiTheme="majorHAnsi" w:hAnsiTheme="majorHAnsi" w:cstheme="majorHAnsi"/>
                    </w:rPr>
                    <w:t>Wydajność pompy:</w:t>
                  </w:r>
                </w:p>
              </w:tc>
              <w:tc>
                <w:tcPr>
                  <w:tcW w:w="4257" w:type="dxa"/>
                  <w:vAlign w:val="center"/>
                  <w:hideMark/>
                </w:tcPr>
                <w:p w:rsidR="00EF0758" w:rsidRPr="00CF3D77" w:rsidRDefault="00EF0758" w:rsidP="00CD762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CF3D77">
                    <w:rPr>
                      <w:rFonts w:asciiTheme="majorHAnsi" w:hAnsiTheme="majorHAnsi" w:cstheme="majorHAnsi"/>
                    </w:rPr>
                    <w:t xml:space="preserve">około 1,1 </w:t>
                  </w:r>
                  <w:proofErr w:type="spellStart"/>
                  <w:r w:rsidRPr="00CF3D77">
                    <w:rPr>
                      <w:rFonts w:asciiTheme="majorHAnsi" w:hAnsiTheme="majorHAnsi" w:cstheme="majorHAnsi"/>
                    </w:rPr>
                    <w:t>ltr</w:t>
                  </w:r>
                  <w:proofErr w:type="spellEnd"/>
                  <w:r w:rsidRPr="00CF3D77">
                    <w:rPr>
                      <w:rFonts w:asciiTheme="majorHAnsi" w:hAnsiTheme="majorHAnsi" w:cstheme="majorHAnsi"/>
                    </w:rPr>
                    <w:t xml:space="preserve"> /min</w:t>
                  </w:r>
                </w:p>
              </w:tc>
            </w:tr>
            <w:tr w:rsidR="00EF0758" w:rsidRPr="00CF3D77" w:rsidTr="00CD7628">
              <w:trPr>
                <w:tblCellSpacing w:w="15" w:type="dxa"/>
              </w:trPr>
              <w:tc>
                <w:tcPr>
                  <w:tcW w:w="3070" w:type="dxa"/>
                  <w:vAlign w:val="center"/>
                  <w:hideMark/>
                </w:tcPr>
                <w:p w:rsidR="00EF0758" w:rsidRPr="00CF3D77" w:rsidRDefault="00EF0758" w:rsidP="00CD762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CF3D77">
                    <w:rPr>
                      <w:rFonts w:asciiTheme="majorHAnsi" w:hAnsiTheme="majorHAnsi" w:cstheme="majorHAnsi"/>
                    </w:rPr>
                    <w:t>Wydatek pompki ssącej:</w:t>
                  </w:r>
                </w:p>
              </w:tc>
              <w:tc>
                <w:tcPr>
                  <w:tcW w:w="4257" w:type="dxa"/>
                  <w:vAlign w:val="center"/>
                  <w:hideMark/>
                </w:tcPr>
                <w:p w:rsidR="00EF0758" w:rsidRPr="00CF3D77" w:rsidRDefault="00EF0758" w:rsidP="00CD762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CF3D77">
                    <w:rPr>
                      <w:rFonts w:asciiTheme="majorHAnsi" w:hAnsiTheme="majorHAnsi" w:cstheme="majorHAnsi"/>
                    </w:rPr>
                    <w:t xml:space="preserve">około 1,0 l/min - 230 V ~ , 50-60 </w:t>
                  </w:r>
                  <w:proofErr w:type="spellStart"/>
                  <w:r w:rsidRPr="00CF3D77">
                    <w:rPr>
                      <w:rFonts w:asciiTheme="majorHAnsi" w:hAnsiTheme="majorHAnsi" w:cstheme="majorHAnsi"/>
                    </w:rPr>
                    <w:t>Hz</w:t>
                  </w:r>
                  <w:proofErr w:type="spellEnd"/>
                </w:p>
              </w:tc>
            </w:tr>
            <w:tr w:rsidR="00EF0758" w:rsidRPr="00CF3D77" w:rsidTr="00CD7628">
              <w:trPr>
                <w:tblCellSpacing w:w="15" w:type="dxa"/>
              </w:trPr>
              <w:tc>
                <w:tcPr>
                  <w:tcW w:w="3070" w:type="dxa"/>
                  <w:vAlign w:val="center"/>
                  <w:hideMark/>
                </w:tcPr>
                <w:p w:rsidR="00EF0758" w:rsidRPr="00CF3D77" w:rsidRDefault="00EF0758" w:rsidP="00CD762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CF3D77">
                    <w:rPr>
                      <w:rFonts w:asciiTheme="majorHAnsi" w:hAnsiTheme="majorHAnsi" w:cstheme="majorHAnsi"/>
                    </w:rPr>
                    <w:t>Stopnie ciśnienia:</w:t>
                  </w:r>
                </w:p>
              </w:tc>
              <w:tc>
                <w:tcPr>
                  <w:tcW w:w="4257" w:type="dxa"/>
                  <w:vAlign w:val="center"/>
                  <w:hideMark/>
                </w:tcPr>
                <w:p w:rsidR="00EF0758" w:rsidRPr="00CF3D77" w:rsidRDefault="00EF0758" w:rsidP="00CD762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CF3D77">
                    <w:rPr>
                      <w:rFonts w:asciiTheme="majorHAnsi" w:hAnsiTheme="majorHAnsi" w:cstheme="majorHAnsi"/>
                    </w:rPr>
                    <w:t>0,4 bar, 1,0 bar i 2,2 bar</w:t>
                  </w:r>
                </w:p>
              </w:tc>
            </w:tr>
            <w:tr w:rsidR="00EF0758" w:rsidRPr="00CF3D77" w:rsidTr="00CD7628">
              <w:trPr>
                <w:tblCellSpacing w:w="15" w:type="dxa"/>
              </w:trPr>
              <w:tc>
                <w:tcPr>
                  <w:tcW w:w="3070" w:type="dxa"/>
                  <w:vAlign w:val="center"/>
                  <w:hideMark/>
                </w:tcPr>
                <w:p w:rsidR="00EF0758" w:rsidRPr="00CF3D77" w:rsidRDefault="00EF0758" w:rsidP="00CD762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CF3D77">
                    <w:rPr>
                      <w:rFonts w:asciiTheme="majorHAnsi" w:hAnsiTheme="majorHAnsi" w:cstheme="majorHAnsi"/>
                    </w:rPr>
                    <w:t>Automatyczne wyłączenie pompy:</w:t>
                  </w:r>
                </w:p>
              </w:tc>
              <w:tc>
                <w:tcPr>
                  <w:tcW w:w="4257" w:type="dxa"/>
                  <w:vAlign w:val="center"/>
                  <w:hideMark/>
                </w:tcPr>
                <w:p w:rsidR="00EF0758" w:rsidRPr="00CF3D77" w:rsidRDefault="00EF0758" w:rsidP="00CD762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CF3D77">
                    <w:rPr>
                      <w:rFonts w:asciiTheme="majorHAnsi" w:hAnsiTheme="majorHAnsi" w:cstheme="majorHAnsi"/>
                    </w:rPr>
                    <w:t>przy ok. 9 mm poziomu płynu w pojemniku</w:t>
                  </w:r>
                </w:p>
              </w:tc>
            </w:tr>
            <w:tr w:rsidR="00EF0758" w:rsidRPr="00CF3D77" w:rsidTr="00CD7628">
              <w:trPr>
                <w:tblCellSpacing w:w="15" w:type="dxa"/>
              </w:trPr>
              <w:tc>
                <w:tcPr>
                  <w:tcW w:w="3070" w:type="dxa"/>
                  <w:vAlign w:val="center"/>
                  <w:hideMark/>
                </w:tcPr>
                <w:p w:rsidR="00EF0758" w:rsidRPr="00CF3D77" w:rsidRDefault="00EF0758" w:rsidP="00CD762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CF3D77">
                    <w:rPr>
                      <w:rFonts w:asciiTheme="majorHAnsi" w:hAnsiTheme="majorHAnsi" w:cstheme="majorHAnsi"/>
                    </w:rPr>
                    <w:t>Długość kabla sieciowego:</w:t>
                  </w:r>
                </w:p>
              </w:tc>
              <w:tc>
                <w:tcPr>
                  <w:tcW w:w="4257" w:type="dxa"/>
                  <w:vAlign w:val="center"/>
                  <w:hideMark/>
                </w:tcPr>
                <w:p w:rsidR="00EF0758" w:rsidRPr="00CF3D77" w:rsidRDefault="00EF0758" w:rsidP="00CD762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CF3D77">
                    <w:rPr>
                      <w:rFonts w:asciiTheme="majorHAnsi" w:hAnsiTheme="majorHAnsi" w:cstheme="majorHAnsi"/>
                    </w:rPr>
                    <w:t>5 m</w:t>
                  </w:r>
                </w:p>
              </w:tc>
            </w:tr>
            <w:tr w:rsidR="00EF0758" w:rsidRPr="00CF3D77" w:rsidTr="00CD7628">
              <w:trPr>
                <w:tblCellSpacing w:w="15" w:type="dxa"/>
              </w:trPr>
              <w:tc>
                <w:tcPr>
                  <w:tcW w:w="3070" w:type="dxa"/>
                  <w:vAlign w:val="center"/>
                  <w:hideMark/>
                </w:tcPr>
                <w:p w:rsidR="00EF0758" w:rsidRPr="00CF3D77" w:rsidRDefault="00EF0758" w:rsidP="00CD762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CF3D77">
                    <w:rPr>
                      <w:rFonts w:asciiTheme="majorHAnsi" w:hAnsiTheme="majorHAnsi" w:cstheme="majorHAnsi"/>
                    </w:rPr>
                    <w:t>Długość węża podłączeniowego:</w:t>
                  </w:r>
                </w:p>
              </w:tc>
              <w:tc>
                <w:tcPr>
                  <w:tcW w:w="4257" w:type="dxa"/>
                  <w:vAlign w:val="center"/>
                  <w:hideMark/>
                </w:tcPr>
                <w:p w:rsidR="00EF0758" w:rsidRPr="00CF3D77" w:rsidRDefault="00EF0758" w:rsidP="00CD762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CF3D77">
                    <w:rPr>
                      <w:rFonts w:asciiTheme="majorHAnsi" w:hAnsiTheme="majorHAnsi" w:cstheme="majorHAnsi"/>
                    </w:rPr>
                    <w:t>3,5 m</w:t>
                  </w:r>
                </w:p>
              </w:tc>
            </w:tr>
            <w:tr w:rsidR="00EF0758" w:rsidRPr="00CF3D77" w:rsidTr="00CD7628">
              <w:trPr>
                <w:tblCellSpacing w:w="15" w:type="dxa"/>
              </w:trPr>
              <w:tc>
                <w:tcPr>
                  <w:tcW w:w="3070" w:type="dxa"/>
                  <w:vAlign w:val="center"/>
                  <w:hideMark/>
                </w:tcPr>
                <w:p w:rsidR="00EF0758" w:rsidRPr="00CF3D77" w:rsidRDefault="00EF0758" w:rsidP="00CD762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CF3D77">
                    <w:rPr>
                      <w:rFonts w:asciiTheme="majorHAnsi" w:hAnsiTheme="majorHAnsi" w:cstheme="majorHAnsi"/>
                    </w:rPr>
                    <w:t>Wymiary:</w:t>
                  </w:r>
                </w:p>
              </w:tc>
              <w:tc>
                <w:tcPr>
                  <w:tcW w:w="4257" w:type="dxa"/>
                  <w:vAlign w:val="center"/>
                  <w:hideMark/>
                </w:tcPr>
                <w:p w:rsidR="00EF0758" w:rsidRPr="00CF3D77" w:rsidRDefault="00EF0758" w:rsidP="00CD762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CF3D77">
                    <w:rPr>
                      <w:rFonts w:asciiTheme="majorHAnsi" w:hAnsiTheme="majorHAnsi" w:cstheme="majorHAnsi"/>
                    </w:rPr>
                    <w:t>915 x 475 x 380 mm</w:t>
                  </w:r>
                </w:p>
              </w:tc>
            </w:tr>
            <w:tr w:rsidR="00EF0758" w:rsidRPr="00CF3D77" w:rsidTr="00CD7628">
              <w:trPr>
                <w:tblCellSpacing w:w="15" w:type="dxa"/>
              </w:trPr>
              <w:tc>
                <w:tcPr>
                  <w:tcW w:w="3070" w:type="dxa"/>
                  <w:vAlign w:val="center"/>
                  <w:hideMark/>
                </w:tcPr>
                <w:p w:rsidR="00EF0758" w:rsidRPr="00CF3D77" w:rsidRDefault="00EF0758" w:rsidP="00CD762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CF3D77">
                    <w:rPr>
                      <w:rFonts w:asciiTheme="majorHAnsi" w:hAnsiTheme="majorHAnsi" w:cstheme="majorHAnsi"/>
                    </w:rPr>
                    <w:t>Waga:</w:t>
                  </w:r>
                </w:p>
              </w:tc>
              <w:tc>
                <w:tcPr>
                  <w:tcW w:w="4257" w:type="dxa"/>
                  <w:vAlign w:val="center"/>
                  <w:hideMark/>
                </w:tcPr>
                <w:p w:rsidR="00EF0758" w:rsidRPr="00CF3D77" w:rsidRDefault="00EF0758" w:rsidP="00CD762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CF3D77">
                    <w:rPr>
                      <w:rFonts w:asciiTheme="majorHAnsi" w:hAnsiTheme="majorHAnsi" w:cstheme="majorHAnsi"/>
                    </w:rPr>
                    <w:t>16,9 kg</w:t>
                  </w:r>
                </w:p>
              </w:tc>
            </w:tr>
            <w:tr w:rsidR="00EF0758" w:rsidRPr="00CF3D77" w:rsidTr="00CD7628">
              <w:trPr>
                <w:tblCellSpacing w:w="15" w:type="dxa"/>
              </w:trPr>
              <w:tc>
                <w:tcPr>
                  <w:tcW w:w="3070" w:type="dxa"/>
                  <w:vAlign w:val="center"/>
                  <w:hideMark/>
                </w:tcPr>
                <w:p w:rsidR="00EF0758" w:rsidRPr="00CF3D77" w:rsidRDefault="00EF0758" w:rsidP="00CD762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CF3D77">
                    <w:rPr>
                      <w:rFonts w:asciiTheme="majorHAnsi" w:hAnsiTheme="majorHAnsi" w:cstheme="majorHAnsi"/>
                    </w:rPr>
                    <w:t>Poziom ciśnienia dźwięku:</w:t>
                  </w:r>
                </w:p>
              </w:tc>
              <w:tc>
                <w:tcPr>
                  <w:tcW w:w="4257" w:type="dxa"/>
                  <w:vAlign w:val="center"/>
                  <w:hideMark/>
                </w:tcPr>
                <w:p w:rsidR="00EF0758" w:rsidRPr="00CF3D77" w:rsidRDefault="00EF0758" w:rsidP="00CD762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CF3D77">
                    <w:rPr>
                      <w:rFonts w:asciiTheme="majorHAnsi" w:hAnsiTheme="majorHAnsi" w:cstheme="majorHAnsi"/>
                    </w:rPr>
                    <w:t>66dB(A)</w:t>
                  </w:r>
                </w:p>
              </w:tc>
            </w:tr>
          </w:tbl>
          <w:p w:rsidR="00EF0758" w:rsidRPr="00CF3D77" w:rsidRDefault="00EF0758" w:rsidP="00CD7628">
            <w:p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Szt.1</w:t>
            </w:r>
          </w:p>
        </w:tc>
        <w:tc>
          <w:tcPr>
            <w:tcW w:w="1417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EF0758" w:rsidRPr="00CF3D77" w:rsidRDefault="00EF0758" w:rsidP="00EF0758">
      <w:pPr>
        <w:jc w:val="both"/>
        <w:rPr>
          <w:rFonts w:asciiTheme="majorHAnsi" w:hAnsiTheme="majorHAnsi" w:cstheme="majorHAnsi"/>
        </w:rPr>
      </w:pPr>
    </w:p>
    <w:p w:rsidR="00EF0758" w:rsidRPr="00CF3D77" w:rsidRDefault="00EF0758" w:rsidP="00EF0758">
      <w:pPr>
        <w:pStyle w:val="Akapitzlist"/>
        <w:jc w:val="both"/>
        <w:rPr>
          <w:rFonts w:asciiTheme="majorHAnsi" w:hAnsiTheme="majorHAnsi" w:cstheme="majorHAnsi"/>
        </w:rPr>
      </w:pPr>
      <w:r w:rsidRPr="00CF3D77">
        <w:rPr>
          <w:rFonts w:asciiTheme="majorHAnsi" w:hAnsiTheme="majorHAnsi" w:cstheme="majorHAnsi"/>
        </w:rPr>
        <w:t xml:space="preserve"> </w:t>
      </w:r>
    </w:p>
    <w:p w:rsidR="00EF0758" w:rsidRPr="00CF3D77" w:rsidRDefault="00EF0758" w:rsidP="00EF0758">
      <w:pPr>
        <w:pStyle w:val="Akapitzlist"/>
        <w:jc w:val="both"/>
        <w:rPr>
          <w:rFonts w:asciiTheme="majorHAnsi" w:hAnsiTheme="majorHAnsi" w:cstheme="majorHAnsi"/>
        </w:rPr>
      </w:pPr>
    </w:p>
    <w:p w:rsidR="00C644A3" w:rsidRPr="00CF3D77" w:rsidRDefault="00C644A3" w:rsidP="00C644A3">
      <w:pPr>
        <w:jc w:val="both"/>
        <w:rPr>
          <w:rFonts w:asciiTheme="majorHAnsi" w:hAnsiTheme="majorHAnsi" w:cstheme="majorHAnsi"/>
        </w:rPr>
      </w:pPr>
    </w:p>
    <w:p w:rsidR="00C644A3" w:rsidRPr="00CF3D77" w:rsidRDefault="00C644A3" w:rsidP="00C644A3">
      <w:pPr>
        <w:pStyle w:val="Akapitzlist"/>
        <w:jc w:val="both"/>
        <w:rPr>
          <w:rFonts w:asciiTheme="majorHAnsi" w:hAnsiTheme="majorHAnsi" w:cstheme="majorHAnsi"/>
        </w:rPr>
      </w:pPr>
      <w:r w:rsidRPr="00CF3D77">
        <w:rPr>
          <w:rFonts w:asciiTheme="majorHAnsi" w:hAnsiTheme="majorHAnsi" w:cstheme="majorHAnsi"/>
        </w:rPr>
        <w:t xml:space="preserve"> </w:t>
      </w:r>
    </w:p>
    <w:p w:rsidR="00402BE1" w:rsidRDefault="00402BE1" w:rsidP="00402BE1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sectPr w:rsidR="00402BE1" w:rsidSect="00C644A3">
      <w:headerReference w:type="default" r:id="rId7"/>
      <w:footerReference w:type="default" r:id="rId8"/>
      <w:pgSz w:w="11906" w:h="16838"/>
      <w:pgMar w:top="1276" w:right="282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689" w:rsidRDefault="00DE6689" w:rsidP="00567E04">
      <w:r>
        <w:separator/>
      </w:r>
    </w:p>
  </w:endnote>
  <w:endnote w:type="continuationSeparator" w:id="0">
    <w:p w:rsidR="00DE6689" w:rsidRDefault="00DE6689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689" w:rsidRDefault="00DE6689" w:rsidP="00567E04">
      <w:r>
        <w:separator/>
      </w:r>
    </w:p>
  </w:footnote>
  <w:footnote w:type="continuationSeparator" w:id="0">
    <w:p w:rsidR="00DE6689" w:rsidRDefault="00DE6689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9220200" cy="765810"/>
          <wp:effectExtent l="0" t="0" r="0" b="0"/>
          <wp:docPr id="4" name="Obraz 4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1B9857EA"/>
    <w:multiLevelType w:val="hybridMultilevel"/>
    <w:tmpl w:val="9446A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7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52ED0B17"/>
    <w:multiLevelType w:val="hybridMultilevel"/>
    <w:tmpl w:val="4D3A1A8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4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CC6604"/>
    <w:multiLevelType w:val="multilevel"/>
    <w:tmpl w:val="0415001F"/>
    <w:numStyleLink w:val="Styl2"/>
  </w:abstractNum>
  <w:abstractNum w:abstractNumId="36" w15:restartNumberingAfterBreak="0">
    <w:nsid w:val="5E510E3E"/>
    <w:multiLevelType w:val="hybridMultilevel"/>
    <w:tmpl w:val="074ADA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5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8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3"/>
  </w:num>
  <w:num w:numId="3">
    <w:abstractNumId w:val="8"/>
  </w:num>
  <w:num w:numId="4">
    <w:abstractNumId w:val="18"/>
  </w:num>
  <w:num w:numId="5">
    <w:abstractNumId w:val="39"/>
  </w:num>
  <w:num w:numId="6">
    <w:abstractNumId w:val="24"/>
  </w:num>
  <w:num w:numId="7">
    <w:abstractNumId w:val="27"/>
  </w:num>
  <w:num w:numId="8">
    <w:abstractNumId w:val="10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2"/>
  </w:num>
  <w:num w:numId="12">
    <w:abstractNumId w:val="47"/>
  </w:num>
  <w:num w:numId="13">
    <w:abstractNumId w:val="12"/>
  </w:num>
  <w:num w:numId="14">
    <w:abstractNumId w:val="17"/>
  </w:num>
  <w:num w:numId="15">
    <w:abstractNumId w:val="46"/>
  </w:num>
  <w:num w:numId="16">
    <w:abstractNumId w:val="23"/>
  </w:num>
  <w:num w:numId="17">
    <w:abstractNumId w:val="16"/>
    <w:lvlOverride w:ilvl="0">
      <w:startOverride w:val="1"/>
    </w:lvlOverride>
  </w:num>
  <w:num w:numId="18">
    <w:abstractNumId w:val="4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6"/>
  </w:num>
  <w:num w:numId="22">
    <w:abstractNumId w:val="30"/>
  </w:num>
  <w:num w:numId="23">
    <w:abstractNumId w:val="34"/>
  </w:num>
  <w:num w:numId="24">
    <w:abstractNumId w:val="40"/>
  </w:num>
  <w:num w:numId="25">
    <w:abstractNumId w:val="45"/>
  </w:num>
  <w:num w:numId="26">
    <w:abstractNumId w:val="48"/>
  </w:num>
  <w:num w:numId="27">
    <w:abstractNumId w:val="5"/>
  </w:num>
  <w:num w:numId="28">
    <w:abstractNumId w:val="22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3"/>
  </w:num>
  <w:num w:numId="33">
    <w:abstractNumId w:val="20"/>
  </w:num>
  <w:num w:numId="34">
    <w:abstractNumId w:val="33"/>
  </w:num>
  <w:num w:numId="35">
    <w:abstractNumId w:val="21"/>
  </w:num>
  <w:num w:numId="36">
    <w:abstractNumId w:val="2"/>
  </w:num>
  <w:num w:numId="37">
    <w:abstractNumId w:val="15"/>
  </w:num>
  <w:num w:numId="38">
    <w:abstractNumId w:val="7"/>
  </w:num>
  <w:num w:numId="39">
    <w:abstractNumId w:val="35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1"/>
  </w:num>
  <w:num w:numId="41">
    <w:abstractNumId w:val="1"/>
  </w:num>
  <w:num w:numId="42">
    <w:abstractNumId w:val="28"/>
  </w:num>
  <w:num w:numId="43">
    <w:abstractNumId w:val="29"/>
  </w:num>
  <w:num w:numId="44">
    <w:abstractNumId w:val="0"/>
  </w:num>
  <w:num w:numId="45">
    <w:abstractNumId w:val="37"/>
  </w:num>
  <w:num w:numId="46">
    <w:abstractNumId w:val="6"/>
  </w:num>
  <w:num w:numId="47">
    <w:abstractNumId w:val="19"/>
  </w:num>
  <w:num w:numId="48">
    <w:abstractNumId w:val="36"/>
  </w:num>
  <w:num w:numId="49">
    <w:abstractNumId w:val="32"/>
  </w:num>
  <w:num w:numId="50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4E6E"/>
    <w:rsid w:val="0005590E"/>
    <w:rsid w:val="00086DD3"/>
    <w:rsid w:val="00094712"/>
    <w:rsid w:val="000A22F4"/>
    <w:rsid w:val="000B0585"/>
    <w:rsid w:val="000C6134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57D9"/>
    <w:rsid w:val="001879CB"/>
    <w:rsid w:val="00196A8D"/>
    <w:rsid w:val="00197F9E"/>
    <w:rsid w:val="001A79C4"/>
    <w:rsid w:val="001B0FB6"/>
    <w:rsid w:val="001E30E4"/>
    <w:rsid w:val="001F25BA"/>
    <w:rsid w:val="001F77C4"/>
    <w:rsid w:val="00207325"/>
    <w:rsid w:val="00210338"/>
    <w:rsid w:val="002120E5"/>
    <w:rsid w:val="002260FF"/>
    <w:rsid w:val="00230AE4"/>
    <w:rsid w:val="00235CEB"/>
    <w:rsid w:val="00241F93"/>
    <w:rsid w:val="00262254"/>
    <w:rsid w:val="0026448E"/>
    <w:rsid w:val="002655DF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67E04"/>
    <w:rsid w:val="00571306"/>
    <w:rsid w:val="005A3BC5"/>
    <w:rsid w:val="005E15B1"/>
    <w:rsid w:val="005E6886"/>
    <w:rsid w:val="005F1388"/>
    <w:rsid w:val="005F1743"/>
    <w:rsid w:val="0061074A"/>
    <w:rsid w:val="006205E9"/>
    <w:rsid w:val="00635D25"/>
    <w:rsid w:val="0065394C"/>
    <w:rsid w:val="00664EFB"/>
    <w:rsid w:val="00670E55"/>
    <w:rsid w:val="00682A3C"/>
    <w:rsid w:val="00683A73"/>
    <w:rsid w:val="00686020"/>
    <w:rsid w:val="006927A0"/>
    <w:rsid w:val="00696560"/>
    <w:rsid w:val="006974EC"/>
    <w:rsid w:val="006B6C25"/>
    <w:rsid w:val="006C5E6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2C24"/>
    <w:rsid w:val="007E52D0"/>
    <w:rsid w:val="007F3D48"/>
    <w:rsid w:val="00806BCE"/>
    <w:rsid w:val="00815D44"/>
    <w:rsid w:val="00823914"/>
    <w:rsid w:val="00852544"/>
    <w:rsid w:val="00863A49"/>
    <w:rsid w:val="008A0297"/>
    <w:rsid w:val="008D24F7"/>
    <w:rsid w:val="008F0F69"/>
    <w:rsid w:val="008F6BB9"/>
    <w:rsid w:val="00906786"/>
    <w:rsid w:val="00913A6E"/>
    <w:rsid w:val="00922172"/>
    <w:rsid w:val="00937E7B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1E7F"/>
    <w:rsid w:val="00A06F1E"/>
    <w:rsid w:val="00A42C08"/>
    <w:rsid w:val="00A478AB"/>
    <w:rsid w:val="00A644C3"/>
    <w:rsid w:val="00A82AB8"/>
    <w:rsid w:val="00A850A5"/>
    <w:rsid w:val="00AB53CF"/>
    <w:rsid w:val="00AB785A"/>
    <w:rsid w:val="00AD5D96"/>
    <w:rsid w:val="00B01D3E"/>
    <w:rsid w:val="00B04BD6"/>
    <w:rsid w:val="00B169A0"/>
    <w:rsid w:val="00B53BBB"/>
    <w:rsid w:val="00B63BDA"/>
    <w:rsid w:val="00B67632"/>
    <w:rsid w:val="00B74B2F"/>
    <w:rsid w:val="00B80588"/>
    <w:rsid w:val="00B853A0"/>
    <w:rsid w:val="00B91A2D"/>
    <w:rsid w:val="00BA4E09"/>
    <w:rsid w:val="00BF38DD"/>
    <w:rsid w:val="00C03C04"/>
    <w:rsid w:val="00C1135A"/>
    <w:rsid w:val="00C16943"/>
    <w:rsid w:val="00C32081"/>
    <w:rsid w:val="00C415C3"/>
    <w:rsid w:val="00C41621"/>
    <w:rsid w:val="00C51DF0"/>
    <w:rsid w:val="00C569C1"/>
    <w:rsid w:val="00C644A3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DE6689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73EBF"/>
    <w:rsid w:val="00E95255"/>
    <w:rsid w:val="00EC0E5E"/>
    <w:rsid w:val="00ED6BEC"/>
    <w:rsid w:val="00EF0758"/>
    <w:rsid w:val="00EF39D6"/>
    <w:rsid w:val="00F00234"/>
    <w:rsid w:val="00F10080"/>
    <w:rsid w:val="00F15404"/>
    <w:rsid w:val="00F579B0"/>
    <w:rsid w:val="00F65347"/>
    <w:rsid w:val="00F65ECB"/>
    <w:rsid w:val="00F830C3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495D0-1527-4103-A168-1618D32C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44A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C644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11">
    <w:name w:val="Font Style11"/>
    <w:basedOn w:val="Domylnaczcionkaakapitu"/>
    <w:uiPriority w:val="99"/>
    <w:rsid w:val="00C644A3"/>
    <w:rPr>
      <w:rFonts w:ascii="Calibri" w:hAnsi="Calibri" w:cs="Calibri"/>
      <w:sz w:val="20"/>
      <w:szCs w:val="20"/>
    </w:rPr>
  </w:style>
  <w:style w:type="paragraph" w:customStyle="1" w:styleId="Style2">
    <w:name w:val="Style2"/>
    <w:basedOn w:val="Normalny"/>
    <w:uiPriority w:val="99"/>
    <w:rsid w:val="00C644A3"/>
    <w:pPr>
      <w:widowControl w:val="0"/>
      <w:autoSpaceDE w:val="0"/>
      <w:autoSpaceDN w:val="0"/>
      <w:adjustRightInd w:val="0"/>
      <w:spacing w:line="264" w:lineRule="exact"/>
    </w:pPr>
    <w:rPr>
      <w:rFonts w:ascii="Calibri" w:eastAsiaTheme="minorEastAsia" w:hAnsi="Calibr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1803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2</cp:revision>
  <cp:lastPrinted>2018-07-10T13:04:00Z</cp:lastPrinted>
  <dcterms:created xsi:type="dcterms:W3CDTF">2019-01-28T07:20:00Z</dcterms:created>
  <dcterms:modified xsi:type="dcterms:W3CDTF">2019-02-04T09:14:00Z</dcterms:modified>
</cp:coreProperties>
</file>