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CCF2" w14:textId="77777777" w:rsidR="00E77307" w:rsidRDefault="00E77307" w:rsidP="008E76C7">
      <w:pPr>
        <w:ind w:left="142" w:right="-2"/>
      </w:pPr>
    </w:p>
    <w:p w14:paraId="6042FC16" w14:textId="77777777" w:rsidR="005F2DD6" w:rsidRPr="006C6C5E" w:rsidRDefault="005F2DD6" w:rsidP="008E76C7">
      <w:pPr>
        <w:spacing w:after="0" w:line="259" w:lineRule="auto"/>
        <w:ind w:left="142" w:right="-2" w:firstLine="0"/>
        <w:jc w:val="left"/>
        <w:rPr>
          <w:highlight w:val="yellow"/>
        </w:rPr>
      </w:pPr>
    </w:p>
    <w:p w14:paraId="04CDB3A2" w14:textId="77777777" w:rsidR="005F2DD6" w:rsidRDefault="005F2DD6" w:rsidP="008E76C7">
      <w:pPr>
        <w:spacing w:after="160" w:line="259" w:lineRule="auto"/>
        <w:ind w:left="142" w:right="-2" w:firstLine="0"/>
        <w:jc w:val="left"/>
        <w:rPr>
          <w:highlight w:val="yellow"/>
        </w:rPr>
      </w:pPr>
    </w:p>
    <w:p w14:paraId="627106F2" w14:textId="77777777" w:rsidR="005F2DD6" w:rsidRPr="008D6624" w:rsidRDefault="005F2DD6" w:rsidP="008E76C7">
      <w:pPr>
        <w:autoSpaceDE w:val="0"/>
        <w:autoSpaceDN w:val="0"/>
        <w:adjustRightInd w:val="0"/>
        <w:spacing w:before="120" w:after="120" w:line="276" w:lineRule="auto"/>
        <w:ind w:left="142" w:right="-2"/>
        <w:jc w:val="center"/>
        <w:rPr>
          <w:rFonts w:cs="ArialNarrow"/>
          <w:b/>
          <w:sz w:val="28"/>
        </w:rPr>
      </w:pPr>
      <w:r w:rsidRPr="008D6624">
        <w:rPr>
          <w:rFonts w:cs="ArialNarrow"/>
          <w:b/>
          <w:sz w:val="28"/>
        </w:rPr>
        <w:t>Specyfikacja Istotnych Warunków Zamówienia</w:t>
      </w:r>
    </w:p>
    <w:p w14:paraId="25245B7D" w14:textId="77777777" w:rsidR="005F2DD6" w:rsidRPr="008D6624" w:rsidRDefault="005F2DD6" w:rsidP="008E76C7">
      <w:pPr>
        <w:autoSpaceDE w:val="0"/>
        <w:autoSpaceDN w:val="0"/>
        <w:adjustRightInd w:val="0"/>
        <w:spacing w:before="120" w:after="120" w:line="276" w:lineRule="auto"/>
        <w:ind w:left="142" w:right="-2"/>
        <w:jc w:val="center"/>
        <w:rPr>
          <w:rFonts w:cs="ArialNarrow"/>
          <w:b/>
        </w:rPr>
      </w:pPr>
    </w:p>
    <w:p w14:paraId="7ED6A1A0" w14:textId="77777777" w:rsidR="005F2DD6" w:rsidRPr="008D6624" w:rsidRDefault="005F2DD6" w:rsidP="008E76C7">
      <w:pPr>
        <w:autoSpaceDE w:val="0"/>
        <w:autoSpaceDN w:val="0"/>
        <w:adjustRightInd w:val="0"/>
        <w:spacing w:before="120" w:after="120" w:line="276" w:lineRule="auto"/>
        <w:ind w:left="142" w:right="-2"/>
        <w:jc w:val="center"/>
        <w:rPr>
          <w:rFonts w:cs="ArialNarrow"/>
          <w:b/>
        </w:rPr>
      </w:pPr>
    </w:p>
    <w:p w14:paraId="0B036174" w14:textId="77777777" w:rsidR="005F2DD6" w:rsidRPr="008D6624" w:rsidRDefault="005F2DD6" w:rsidP="008E76C7">
      <w:pPr>
        <w:autoSpaceDE w:val="0"/>
        <w:autoSpaceDN w:val="0"/>
        <w:adjustRightInd w:val="0"/>
        <w:spacing w:before="120" w:after="120" w:line="276" w:lineRule="auto"/>
        <w:ind w:left="142" w:right="-2"/>
        <w:jc w:val="center"/>
        <w:rPr>
          <w:rFonts w:cs="ArialNarrow"/>
          <w:b/>
        </w:rPr>
      </w:pPr>
      <w:r w:rsidRPr="008D6624">
        <w:rPr>
          <w:rFonts w:cs="ArialNarrow"/>
          <w:b/>
        </w:rPr>
        <w:t>dotycząca postępowania o udzielenie zamówienia na:</w:t>
      </w:r>
    </w:p>
    <w:p w14:paraId="1BBE4907" w14:textId="77777777" w:rsidR="005F2DD6" w:rsidRPr="008D6624" w:rsidRDefault="005F2DD6" w:rsidP="008E76C7">
      <w:pPr>
        <w:autoSpaceDE w:val="0"/>
        <w:autoSpaceDN w:val="0"/>
        <w:adjustRightInd w:val="0"/>
        <w:spacing w:before="120" w:after="120" w:line="276" w:lineRule="auto"/>
        <w:ind w:left="142" w:right="-2"/>
        <w:jc w:val="center"/>
      </w:pPr>
    </w:p>
    <w:p w14:paraId="37EF1EED" w14:textId="10A60344" w:rsidR="005F2DD6" w:rsidRPr="005D1916" w:rsidRDefault="005F2DD6" w:rsidP="008E76C7">
      <w:pPr>
        <w:autoSpaceDE w:val="0"/>
        <w:autoSpaceDN w:val="0"/>
        <w:adjustRightInd w:val="0"/>
        <w:spacing w:before="120" w:after="120" w:line="276" w:lineRule="auto"/>
        <w:ind w:left="142" w:right="-2"/>
        <w:jc w:val="center"/>
        <w:rPr>
          <w:rFonts w:cs="ArialNarrow"/>
          <w:b/>
          <w:sz w:val="28"/>
          <w:szCs w:val="28"/>
        </w:rPr>
      </w:pPr>
      <w:r w:rsidRPr="005D1916">
        <w:rPr>
          <w:rFonts w:cs="ArialNarrow"/>
          <w:b/>
          <w:sz w:val="28"/>
          <w:szCs w:val="28"/>
        </w:rPr>
        <w:t xml:space="preserve">dostawę sprzętu </w:t>
      </w:r>
      <w:r w:rsidR="00E82C77">
        <w:rPr>
          <w:rFonts w:cs="ArialNarrow"/>
          <w:b/>
          <w:sz w:val="28"/>
          <w:szCs w:val="28"/>
        </w:rPr>
        <w:t>i oprogramowania</w:t>
      </w:r>
    </w:p>
    <w:p w14:paraId="6B822ECE" w14:textId="77777777" w:rsidR="005F2DD6" w:rsidRPr="008D6624" w:rsidRDefault="005F2DD6" w:rsidP="008E76C7">
      <w:pPr>
        <w:spacing w:after="0" w:line="360" w:lineRule="auto"/>
        <w:ind w:left="142" w:right="-2"/>
        <w:jc w:val="center"/>
        <w:rPr>
          <w:b/>
          <w:bCs/>
          <w:sz w:val="32"/>
        </w:rPr>
      </w:pPr>
      <w:r w:rsidRPr="008D6624">
        <w:rPr>
          <w:rFonts w:cs="Arial"/>
          <w:b/>
          <w:bCs/>
          <w:sz w:val="32"/>
        </w:rPr>
        <w:t>w ramach projektu pn.: „Projekt zintegrowanej informacji geodezyjno-kartograficznej Powiatu Gołdapskiego”</w:t>
      </w:r>
    </w:p>
    <w:p w14:paraId="7C4A8453" w14:textId="77777777" w:rsidR="005F2DD6" w:rsidRPr="008D6624" w:rsidRDefault="005F2DD6" w:rsidP="008E76C7">
      <w:pPr>
        <w:ind w:left="142" w:right="-2"/>
        <w:jc w:val="center"/>
        <w:rPr>
          <w:rFonts w:cs="Tahoma"/>
          <w:b/>
          <w:iCs/>
        </w:rPr>
      </w:pPr>
    </w:p>
    <w:p w14:paraId="51C36F25" w14:textId="77777777" w:rsidR="005F2DD6" w:rsidRPr="008D6624" w:rsidRDefault="005F2DD6" w:rsidP="008E76C7">
      <w:pPr>
        <w:pStyle w:val="Tekstkomentarza"/>
        <w:ind w:left="142" w:right="-2"/>
        <w:jc w:val="center"/>
      </w:pPr>
      <w:r w:rsidRPr="008D6624">
        <w:rPr>
          <w:rFonts w:cs="Tahoma"/>
          <w:iCs/>
        </w:rPr>
        <w:t>prowadzonego w trybie przetargu nieograniczonego o wartości równej lub wyższej niż kwoty określonej w przepisach wydanych na podstawie art. 11 ust. 8 Ustawy Prawo Zamówień Publicznych</w:t>
      </w:r>
    </w:p>
    <w:p w14:paraId="518BB62F" w14:textId="77777777" w:rsidR="005F2DD6" w:rsidRPr="008D6624" w:rsidRDefault="005F2DD6" w:rsidP="008E76C7">
      <w:pPr>
        <w:ind w:left="142" w:right="-2"/>
        <w:rPr>
          <w:rFonts w:cs="Tahoma"/>
          <w:i/>
        </w:rPr>
      </w:pPr>
    </w:p>
    <w:p w14:paraId="77D8F772" w14:textId="77777777" w:rsidR="005F2DD6" w:rsidRPr="008D6624" w:rsidRDefault="005F2DD6" w:rsidP="008E76C7">
      <w:pPr>
        <w:ind w:left="142" w:right="-2"/>
        <w:jc w:val="center"/>
        <w:rPr>
          <w:rFonts w:cs="Tahoma"/>
          <w:i/>
        </w:rPr>
      </w:pPr>
      <w:r w:rsidRPr="008D6624">
        <w:rPr>
          <w:rFonts w:cs="Tahoma"/>
          <w:i/>
        </w:rPr>
        <w:t>Sporządzona zgodnie z art. 36 ust. 1 i 2 ustawy prawo zamówień publicznych.</w:t>
      </w:r>
    </w:p>
    <w:p w14:paraId="5999D077" w14:textId="77777777" w:rsidR="005F2DD6" w:rsidRPr="008D6624" w:rsidRDefault="005F2DD6" w:rsidP="008E76C7">
      <w:pPr>
        <w:ind w:left="142" w:right="-2"/>
        <w:rPr>
          <w:rFonts w:cs="Tahoma"/>
        </w:rPr>
      </w:pPr>
    </w:p>
    <w:p w14:paraId="7CDF4F67" w14:textId="77777777" w:rsidR="005F2DD6" w:rsidRPr="008D6624" w:rsidRDefault="005F2DD6" w:rsidP="008E76C7">
      <w:pPr>
        <w:ind w:left="142" w:right="-2"/>
        <w:rPr>
          <w:rFonts w:cs="Tahoma"/>
          <w:b/>
        </w:rPr>
      </w:pPr>
    </w:p>
    <w:p w14:paraId="1DF60B05" w14:textId="7C99FE19" w:rsidR="005F2DD6" w:rsidRPr="008D6624" w:rsidRDefault="005F2DD6" w:rsidP="008E76C7">
      <w:pPr>
        <w:ind w:left="142" w:right="-2"/>
        <w:jc w:val="center"/>
        <w:rPr>
          <w:rFonts w:cs="Tahoma"/>
          <w:b/>
        </w:rPr>
      </w:pPr>
      <w:r w:rsidRPr="008D6624">
        <w:rPr>
          <w:rFonts w:cs="Tahoma"/>
          <w:b/>
        </w:rPr>
        <w:t xml:space="preserve">Znak postępowania: </w:t>
      </w:r>
      <w:r w:rsidR="009736B7">
        <w:rPr>
          <w:b/>
          <w:bCs/>
        </w:rPr>
        <w:t>GN.272.8.2018</w:t>
      </w:r>
    </w:p>
    <w:p w14:paraId="0311882D" w14:textId="77777777" w:rsidR="005F2DD6" w:rsidRPr="008D6624" w:rsidRDefault="005F2DD6" w:rsidP="008E76C7">
      <w:pPr>
        <w:ind w:left="142" w:right="-2"/>
        <w:jc w:val="center"/>
        <w:rPr>
          <w:rFonts w:cs="Tahoma"/>
          <w:b/>
        </w:rPr>
      </w:pPr>
    </w:p>
    <w:p w14:paraId="52A1D327" w14:textId="77777777" w:rsidR="005F2DD6" w:rsidRPr="008D6624" w:rsidRDefault="005F2DD6" w:rsidP="008E76C7">
      <w:pPr>
        <w:ind w:left="142" w:right="-2"/>
        <w:jc w:val="center"/>
        <w:rPr>
          <w:rFonts w:cs="Tahoma"/>
          <w:i/>
        </w:rPr>
      </w:pPr>
      <w:r w:rsidRPr="008D6624">
        <w:rPr>
          <w:rFonts w:cs="Tahoma"/>
          <w:i/>
        </w:rPr>
        <w:t>Postępowanie prowadzone w oparciu o przepisy ustawy z dnia 29 stycznia 2004 r. prawo zamówień publicznych (Dz. U. z 2017 poz. 1579 ze zm.) zwanej dalej ustawą pzp</w:t>
      </w:r>
    </w:p>
    <w:p w14:paraId="252E70D7" w14:textId="77777777" w:rsidR="005F2DD6" w:rsidRPr="008D6624" w:rsidRDefault="005F2DD6" w:rsidP="008E76C7">
      <w:pPr>
        <w:ind w:left="142" w:right="-2"/>
        <w:jc w:val="center"/>
        <w:rPr>
          <w:rFonts w:cs="Tahoma"/>
          <w:i/>
        </w:rPr>
      </w:pPr>
    </w:p>
    <w:p w14:paraId="01ABA148" w14:textId="77777777" w:rsidR="005F2DD6" w:rsidRPr="008D6624" w:rsidRDefault="005F2DD6" w:rsidP="008E76C7">
      <w:pPr>
        <w:ind w:left="142" w:right="-2"/>
        <w:jc w:val="center"/>
        <w:rPr>
          <w:rFonts w:cs="Tahoma"/>
          <w:b/>
          <w:i/>
        </w:rPr>
      </w:pPr>
      <w:r w:rsidRPr="008D6624">
        <w:rPr>
          <w:rFonts w:cs="Tahoma"/>
          <w:i/>
        </w:rPr>
        <w:t>Koszty związane z przygotowaniem i złożeniem oferty ponosi Wykonawca</w:t>
      </w:r>
    </w:p>
    <w:p w14:paraId="3056EAF9" w14:textId="77777777" w:rsidR="005F2DD6" w:rsidRPr="008D6624" w:rsidRDefault="005F2DD6" w:rsidP="008E76C7">
      <w:pPr>
        <w:tabs>
          <w:tab w:val="center" w:pos="6237"/>
          <w:tab w:val="center" w:pos="7380"/>
        </w:tabs>
        <w:ind w:left="142" w:right="-2"/>
        <w:rPr>
          <w:rFonts w:cs="Tahoma"/>
          <w:b/>
          <w:i/>
        </w:rPr>
      </w:pPr>
    </w:p>
    <w:p w14:paraId="1181258F" w14:textId="77777777" w:rsidR="005F2DD6" w:rsidRPr="008D6624" w:rsidRDefault="005F2DD6" w:rsidP="008E76C7">
      <w:pPr>
        <w:tabs>
          <w:tab w:val="center" w:pos="6237"/>
          <w:tab w:val="center" w:pos="7380"/>
        </w:tabs>
        <w:ind w:left="142" w:right="-2"/>
        <w:jc w:val="center"/>
        <w:rPr>
          <w:rFonts w:cs="Tahoma"/>
          <w:i/>
        </w:rPr>
      </w:pPr>
      <w:r w:rsidRPr="008D6624">
        <w:rPr>
          <w:rFonts w:cs="Tahoma"/>
          <w:i/>
        </w:rPr>
        <w:t>Zatwierdzono, dnia …………………………………</w:t>
      </w:r>
    </w:p>
    <w:p w14:paraId="228A93ED" w14:textId="77777777" w:rsidR="005F2DD6" w:rsidRPr="008D6624" w:rsidRDefault="005F2DD6" w:rsidP="008E76C7">
      <w:pPr>
        <w:tabs>
          <w:tab w:val="center" w:pos="6237"/>
        </w:tabs>
        <w:ind w:left="142" w:right="-2"/>
        <w:jc w:val="center"/>
        <w:rPr>
          <w:rFonts w:cs="Tahoma"/>
          <w:i/>
        </w:rPr>
      </w:pPr>
      <w:r w:rsidRPr="008D6624">
        <w:rPr>
          <w:rFonts w:cs="Tahoma"/>
          <w:i/>
        </w:rPr>
        <w:t>Starosta Powiatu Gołdapskiego</w:t>
      </w:r>
    </w:p>
    <w:p w14:paraId="3959AEAF" w14:textId="77777777" w:rsidR="005F2DD6" w:rsidRDefault="005F2DD6" w:rsidP="008E76C7">
      <w:pPr>
        <w:tabs>
          <w:tab w:val="center" w:pos="6237"/>
          <w:tab w:val="center" w:pos="7380"/>
        </w:tabs>
        <w:ind w:left="142" w:right="-2"/>
        <w:jc w:val="center"/>
      </w:pPr>
      <w:r>
        <w:t>Marzanna Marianna Wardziejewska</w:t>
      </w:r>
    </w:p>
    <w:p w14:paraId="408F4345" w14:textId="77777777" w:rsidR="005F2DD6" w:rsidRPr="008D6624" w:rsidRDefault="005F2DD6" w:rsidP="008E76C7">
      <w:pPr>
        <w:tabs>
          <w:tab w:val="center" w:pos="6237"/>
          <w:tab w:val="center" w:pos="7380"/>
        </w:tabs>
        <w:ind w:left="142" w:right="-2"/>
        <w:jc w:val="center"/>
        <w:rPr>
          <w:rFonts w:cs="Tahoma"/>
          <w:bCs/>
          <w:i/>
        </w:rPr>
      </w:pPr>
      <w:r w:rsidRPr="008D6624">
        <w:rPr>
          <w:rFonts w:cs="Tahoma"/>
          <w:bCs/>
          <w:i/>
        </w:rPr>
        <w:t>....................................................................</w:t>
      </w:r>
    </w:p>
    <w:p w14:paraId="531483C9" w14:textId="77777777" w:rsidR="005F2DD6" w:rsidRPr="008D6624" w:rsidRDefault="005F2DD6" w:rsidP="008E76C7">
      <w:pPr>
        <w:tabs>
          <w:tab w:val="center" w:pos="6237"/>
        </w:tabs>
        <w:ind w:left="142" w:right="-2"/>
        <w:jc w:val="center"/>
        <w:rPr>
          <w:rFonts w:cs="Tahoma"/>
          <w:bCs/>
          <w:i/>
        </w:rPr>
      </w:pPr>
      <w:r w:rsidRPr="008D6624">
        <w:rPr>
          <w:rFonts w:cs="Tahoma"/>
          <w:bCs/>
          <w:i/>
        </w:rPr>
        <w:t>podpis Kierownika Zamawiającego</w:t>
      </w:r>
    </w:p>
    <w:p w14:paraId="55108811" w14:textId="77777777" w:rsidR="005F2DD6" w:rsidRDefault="005F2DD6" w:rsidP="008E76C7">
      <w:pPr>
        <w:spacing w:after="160" w:line="259" w:lineRule="auto"/>
        <w:ind w:left="142" w:right="-2" w:firstLine="0"/>
        <w:jc w:val="left"/>
        <w:rPr>
          <w:highlight w:val="yellow"/>
        </w:rPr>
      </w:pPr>
    </w:p>
    <w:p w14:paraId="7640CA0A" w14:textId="77777777" w:rsidR="005F2DD6" w:rsidRDefault="005F2DD6" w:rsidP="008E76C7">
      <w:pPr>
        <w:spacing w:after="160" w:line="259" w:lineRule="auto"/>
        <w:ind w:left="142" w:right="-2" w:firstLine="0"/>
        <w:jc w:val="left"/>
        <w:rPr>
          <w:highlight w:val="yellow"/>
        </w:rPr>
      </w:pPr>
    </w:p>
    <w:p w14:paraId="2E93E7FB" w14:textId="77777777" w:rsidR="005F2DD6" w:rsidRDefault="005F2DD6" w:rsidP="008E76C7">
      <w:pPr>
        <w:spacing w:after="160" w:line="259" w:lineRule="auto"/>
        <w:ind w:left="142" w:right="-2" w:firstLine="0"/>
        <w:jc w:val="left"/>
        <w:rPr>
          <w:highlight w:val="yellow"/>
        </w:rPr>
      </w:pPr>
    </w:p>
    <w:p w14:paraId="7B3755E2" w14:textId="77777777" w:rsidR="005F2DD6" w:rsidRDefault="005F2DD6" w:rsidP="008E76C7">
      <w:pPr>
        <w:spacing w:after="160" w:line="259" w:lineRule="auto"/>
        <w:ind w:left="142" w:right="-2" w:firstLine="0"/>
        <w:jc w:val="left"/>
        <w:rPr>
          <w:highlight w:val="yellow"/>
        </w:rPr>
      </w:pPr>
      <w:r>
        <w:rPr>
          <w:highlight w:val="yellow"/>
        </w:rPr>
        <w:br w:type="page"/>
      </w:r>
    </w:p>
    <w:p w14:paraId="14E6A6CE" w14:textId="77777777" w:rsidR="005F2DD6" w:rsidRPr="00497BFD" w:rsidRDefault="005F2DD6" w:rsidP="008E76C7">
      <w:pPr>
        <w:spacing w:after="0" w:line="259" w:lineRule="auto"/>
        <w:ind w:left="142" w:right="-2" w:firstLine="0"/>
        <w:jc w:val="left"/>
      </w:pPr>
      <w:r w:rsidRPr="00497BFD">
        <w:lastRenderedPageBreak/>
        <w:t xml:space="preserve">Tryb postępowania:   </w:t>
      </w:r>
    </w:p>
    <w:p w14:paraId="6F99EF4B" w14:textId="77777777" w:rsidR="005F2DD6" w:rsidRPr="00497BFD" w:rsidRDefault="005F2DD6" w:rsidP="008E76C7">
      <w:pPr>
        <w:spacing w:after="0" w:line="259" w:lineRule="auto"/>
        <w:ind w:left="142" w:right="-2" w:firstLine="0"/>
        <w:jc w:val="left"/>
      </w:pPr>
    </w:p>
    <w:p w14:paraId="7F7E14DE" w14:textId="77777777" w:rsidR="005F2DD6" w:rsidRPr="00497BFD" w:rsidRDefault="005F2DD6" w:rsidP="008E76C7">
      <w:pPr>
        <w:spacing w:after="207" w:line="267" w:lineRule="auto"/>
        <w:ind w:left="142" w:right="-2"/>
      </w:pPr>
      <w:r w:rsidRPr="00497BFD">
        <w:rPr>
          <w:b/>
        </w:rPr>
        <w:t xml:space="preserve">Przetarg nieograniczony o udzielenie zamówienia publicznego o wartości zamówienia  przekraczającej kwotę określoną w przepisach wydanych na podstawie art.11 ust.8 ustawy z dnia 29 stycznia 2004r. Prawo zamówień publicznych. </w:t>
      </w:r>
    </w:p>
    <w:p w14:paraId="22F375F9" w14:textId="77777777" w:rsidR="005F2DD6" w:rsidRPr="00497BFD" w:rsidRDefault="005F2DD6" w:rsidP="008E76C7">
      <w:pPr>
        <w:spacing w:after="210" w:line="267" w:lineRule="auto"/>
        <w:ind w:left="142" w:right="-2"/>
      </w:pPr>
      <w:r w:rsidRPr="00497BFD">
        <w:t xml:space="preserve">Podstawa prawna:   </w:t>
      </w:r>
    </w:p>
    <w:p w14:paraId="71018588" w14:textId="77777777" w:rsidR="005F2DD6" w:rsidRPr="00840C14" w:rsidRDefault="005F2DD6" w:rsidP="008E76C7">
      <w:pPr>
        <w:spacing w:after="208" w:line="266" w:lineRule="auto"/>
        <w:ind w:left="142" w:right="-2"/>
        <w:jc w:val="left"/>
      </w:pPr>
      <w:r w:rsidRPr="00497BFD">
        <w:rPr>
          <w:b/>
        </w:rPr>
        <w:t xml:space="preserve">Art. 10 oraz Art.39-46 USTAWY Z DNIA </w:t>
      </w:r>
      <w:r w:rsidRPr="00840C14">
        <w:rPr>
          <w:b/>
        </w:rPr>
        <w:t xml:space="preserve">29 STYCZNIA 2004 r. – PRAWO ZAMÓWIEŃ PUBLICZNYCH (t.j. Dz. U. z 2018 r. poz. 1986)  </w:t>
      </w:r>
    </w:p>
    <w:p w14:paraId="626C9576" w14:textId="77777777" w:rsidR="005F2DD6" w:rsidRPr="00840C14" w:rsidRDefault="005F2DD6" w:rsidP="008E76C7">
      <w:pPr>
        <w:spacing w:after="228"/>
        <w:ind w:left="142" w:right="-2"/>
      </w:pPr>
      <w:r w:rsidRPr="00840C14">
        <w:t xml:space="preserve">Wspólny słownik zamówień publicznych: </w:t>
      </w:r>
    </w:p>
    <w:p w14:paraId="7AAEAECC" w14:textId="77777777" w:rsidR="005F2DD6" w:rsidRPr="00840C14" w:rsidRDefault="005F2DD6" w:rsidP="008E76C7">
      <w:pPr>
        <w:spacing w:after="0" w:line="267" w:lineRule="auto"/>
        <w:ind w:left="142" w:right="-2"/>
        <w:jc w:val="left"/>
        <w:rPr>
          <w:b/>
        </w:rPr>
      </w:pPr>
      <w:r w:rsidRPr="00840C14">
        <w:rPr>
          <w:b/>
          <w:color w:val="auto"/>
          <w:sz w:val="20"/>
        </w:rPr>
        <w:t xml:space="preserve">Kod CPV:               </w:t>
      </w:r>
      <w:r w:rsidRPr="00840C14">
        <w:rPr>
          <w:b/>
        </w:rPr>
        <w:t xml:space="preserve">48000000-8 Pakiety oprogramowania i systemy informatyczne </w:t>
      </w:r>
    </w:p>
    <w:p w14:paraId="1A74CDA2" w14:textId="77777777" w:rsidR="005F2DD6" w:rsidRPr="00840C14" w:rsidRDefault="005F2DD6" w:rsidP="008E76C7">
      <w:pPr>
        <w:spacing w:after="0" w:line="267" w:lineRule="auto"/>
        <w:ind w:left="142" w:right="-2"/>
        <w:jc w:val="left"/>
        <w:rPr>
          <w:b/>
        </w:rPr>
      </w:pPr>
      <w:r w:rsidRPr="00840C14">
        <w:rPr>
          <w:b/>
        </w:rPr>
        <w:tab/>
      </w:r>
      <w:r w:rsidRPr="00840C14">
        <w:rPr>
          <w:b/>
        </w:rPr>
        <w:tab/>
      </w:r>
      <w:r w:rsidRPr="00840C14">
        <w:rPr>
          <w:b/>
        </w:rPr>
        <w:tab/>
        <w:t xml:space="preserve">72263000-6 Usługi wdrażania oprogramowania </w:t>
      </w:r>
    </w:p>
    <w:p w14:paraId="0E018DB5" w14:textId="77777777" w:rsidR="005F2DD6" w:rsidRPr="00840C14" w:rsidRDefault="005F2DD6" w:rsidP="008E76C7">
      <w:pPr>
        <w:spacing w:after="0" w:line="267" w:lineRule="auto"/>
        <w:ind w:left="142" w:right="-2"/>
        <w:jc w:val="left"/>
        <w:rPr>
          <w:b/>
        </w:rPr>
      </w:pPr>
      <w:r w:rsidRPr="00840C14">
        <w:rPr>
          <w:b/>
        </w:rPr>
        <w:tab/>
      </w:r>
      <w:r w:rsidRPr="00840C14">
        <w:rPr>
          <w:b/>
        </w:rPr>
        <w:tab/>
      </w:r>
      <w:r w:rsidRPr="00840C14">
        <w:rPr>
          <w:b/>
        </w:rPr>
        <w:tab/>
        <w:t xml:space="preserve">72268000-1 Usługi dostawy oprogramowania </w:t>
      </w:r>
    </w:p>
    <w:p w14:paraId="6CA601AA" w14:textId="77777777" w:rsidR="005F2DD6" w:rsidRPr="00840C14" w:rsidRDefault="005F2DD6" w:rsidP="008E76C7">
      <w:pPr>
        <w:spacing w:after="0" w:line="267" w:lineRule="auto"/>
        <w:ind w:left="142" w:right="-2"/>
        <w:jc w:val="left"/>
        <w:rPr>
          <w:b/>
        </w:rPr>
      </w:pPr>
      <w:r w:rsidRPr="00840C14">
        <w:rPr>
          <w:b/>
        </w:rPr>
        <w:tab/>
      </w:r>
      <w:r w:rsidRPr="00840C14">
        <w:rPr>
          <w:b/>
        </w:rPr>
        <w:tab/>
      </w:r>
      <w:r w:rsidRPr="00840C14">
        <w:rPr>
          <w:b/>
        </w:rPr>
        <w:tab/>
        <w:t xml:space="preserve">48820000-2 Serwery </w:t>
      </w:r>
    </w:p>
    <w:p w14:paraId="379AB757" w14:textId="77777777" w:rsidR="005F2DD6" w:rsidRPr="00840C14" w:rsidRDefault="005F2DD6" w:rsidP="008E76C7">
      <w:pPr>
        <w:spacing w:after="0" w:line="267" w:lineRule="auto"/>
        <w:ind w:left="142" w:right="-2"/>
        <w:jc w:val="left"/>
        <w:rPr>
          <w:b/>
        </w:rPr>
      </w:pPr>
      <w:r w:rsidRPr="00840C14">
        <w:rPr>
          <w:b/>
        </w:rPr>
        <w:tab/>
      </w:r>
      <w:r w:rsidRPr="00840C14">
        <w:rPr>
          <w:b/>
        </w:rPr>
        <w:tab/>
      </w:r>
      <w:r w:rsidRPr="00840C14">
        <w:rPr>
          <w:b/>
        </w:rPr>
        <w:tab/>
        <w:t>30233000-1 Urządzenia do przechowywania odczytu danych</w:t>
      </w:r>
    </w:p>
    <w:p w14:paraId="457863B1" w14:textId="77777777" w:rsidR="005F2DD6" w:rsidRPr="00840C14" w:rsidRDefault="005F2DD6" w:rsidP="008E76C7">
      <w:pPr>
        <w:spacing w:after="0" w:line="267" w:lineRule="auto"/>
        <w:ind w:left="142" w:right="-2"/>
        <w:jc w:val="left"/>
        <w:rPr>
          <w:b/>
        </w:rPr>
      </w:pPr>
      <w:r w:rsidRPr="00840C14">
        <w:rPr>
          <w:b/>
        </w:rPr>
        <w:t xml:space="preserve"> </w:t>
      </w:r>
      <w:r w:rsidRPr="00840C14">
        <w:rPr>
          <w:b/>
        </w:rPr>
        <w:tab/>
        <w:t xml:space="preserve"> </w:t>
      </w:r>
      <w:r w:rsidRPr="00840C14">
        <w:rPr>
          <w:b/>
        </w:rPr>
        <w:tab/>
        <w:t>80000000-4 Usługi edukacyjne i szkoleniowe</w:t>
      </w:r>
    </w:p>
    <w:p w14:paraId="36954409" w14:textId="77777777" w:rsidR="005F2DD6" w:rsidRPr="00840C14" w:rsidRDefault="005F2DD6" w:rsidP="008E76C7">
      <w:pPr>
        <w:spacing w:after="0" w:line="267" w:lineRule="auto"/>
        <w:ind w:left="142" w:right="-2"/>
        <w:jc w:val="left"/>
      </w:pPr>
    </w:p>
    <w:p w14:paraId="175FD2BB" w14:textId="77777777" w:rsidR="005F2DD6" w:rsidRPr="00840C14" w:rsidRDefault="005F2DD6" w:rsidP="008E76C7">
      <w:pPr>
        <w:spacing w:after="0" w:line="259" w:lineRule="auto"/>
        <w:ind w:left="142" w:right="-2" w:firstLine="0"/>
        <w:jc w:val="left"/>
      </w:pPr>
      <w:r w:rsidRPr="00840C14">
        <w:rPr>
          <w:color w:val="FF0000"/>
        </w:rPr>
        <w:t xml:space="preserve"> </w:t>
      </w:r>
    </w:p>
    <w:p w14:paraId="52241205" w14:textId="77777777" w:rsidR="005F2DD6" w:rsidRPr="00840C14" w:rsidRDefault="005F2DD6" w:rsidP="008E76C7">
      <w:pPr>
        <w:ind w:left="142" w:right="-2"/>
      </w:pPr>
      <w:r w:rsidRPr="00840C14">
        <w:t xml:space="preserve">Informacja o przetargu została umieszczona: </w:t>
      </w:r>
    </w:p>
    <w:p w14:paraId="4CD42B99" w14:textId="77777777" w:rsidR="005F2DD6" w:rsidRPr="00840C14" w:rsidRDefault="005F2DD6" w:rsidP="008E76C7">
      <w:pPr>
        <w:numPr>
          <w:ilvl w:val="0"/>
          <w:numId w:val="8"/>
        </w:numPr>
        <w:spacing w:after="4" w:line="267" w:lineRule="auto"/>
        <w:ind w:left="142" w:right="-2" w:hanging="432"/>
        <w:jc w:val="left"/>
      </w:pPr>
      <w:r w:rsidRPr="00840C14">
        <w:rPr>
          <w:b/>
        </w:rPr>
        <w:t>W Dzienniku Urzędowym Unii Europejskiej, pod numerem</w:t>
      </w:r>
      <w:r w:rsidRPr="00840C14">
        <w:t xml:space="preserve"> </w:t>
      </w:r>
      <w:r w:rsidRPr="00840C14">
        <w:rPr>
          <w:b/>
        </w:rPr>
        <w:t xml:space="preserve">……………………….. </w:t>
      </w:r>
    </w:p>
    <w:p w14:paraId="02996800" w14:textId="2AEE5542" w:rsidR="005F2DD6" w:rsidRPr="00840C14" w:rsidRDefault="005F2DD6" w:rsidP="00E82C77">
      <w:pPr>
        <w:numPr>
          <w:ilvl w:val="0"/>
          <w:numId w:val="8"/>
        </w:numPr>
        <w:spacing w:after="5" w:line="266" w:lineRule="auto"/>
        <w:ind w:left="142" w:right="-2" w:hanging="432"/>
        <w:jc w:val="left"/>
      </w:pPr>
      <w:r w:rsidRPr="00840C14">
        <w:rPr>
          <w:b/>
        </w:rPr>
        <w:t xml:space="preserve">Na stronie internetowej: </w:t>
      </w:r>
      <w:r w:rsidR="00E82C77" w:rsidRPr="00E82C77">
        <w:rPr>
          <w:rStyle w:val="Hipercze"/>
          <w:b/>
        </w:rPr>
        <w:t>https://bip.powiatgoldap.pl/zamowienie.html</w:t>
      </w:r>
    </w:p>
    <w:p w14:paraId="52376C31" w14:textId="77777777" w:rsidR="005F2DD6" w:rsidRPr="00840C14" w:rsidRDefault="005F2DD6" w:rsidP="008E76C7">
      <w:pPr>
        <w:numPr>
          <w:ilvl w:val="0"/>
          <w:numId w:val="8"/>
        </w:numPr>
        <w:spacing w:after="4" w:line="267" w:lineRule="auto"/>
        <w:ind w:left="142" w:right="-2" w:hanging="432"/>
        <w:jc w:val="left"/>
      </w:pPr>
      <w:r w:rsidRPr="00840C14">
        <w:rPr>
          <w:b/>
        </w:rPr>
        <w:t>Na tablicy ogłoszeń w Starostwie Powiatowym w Gołdapi</w:t>
      </w:r>
    </w:p>
    <w:p w14:paraId="333E6361" w14:textId="77777777" w:rsidR="005F2DD6" w:rsidRPr="00840C14" w:rsidRDefault="005F2DD6" w:rsidP="008E76C7">
      <w:pPr>
        <w:spacing w:after="237" w:line="259" w:lineRule="auto"/>
        <w:ind w:left="142" w:right="-2" w:firstLine="0"/>
        <w:jc w:val="center"/>
      </w:pPr>
      <w:r w:rsidRPr="00840C14">
        <w:rPr>
          <w:b/>
          <w:sz w:val="24"/>
        </w:rPr>
        <w:t xml:space="preserve"> </w:t>
      </w:r>
    </w:p>
    <w:p w14:paraId="7B7746F8" w14:textId="77777777" w:rsidR="005F2DD6" w:rsidRPr="00840C14" w:rsidRDefault="005F2DD6" w:rsidP="008E76C7">
      <w:pPr>
        <w:spacing w:after="0" w:line="259" w:lineRule="auto"/>
        <w:ind w:left="142" w:right="-2" w:firstLine="0"/>
        <w:jc w:val="left"/>
        <w:rPr>
          <w:b/>
          <w:sz w:val="24"/>
        </w:rPr>
      </w:pPr>
    </w:p>
    <w:p w14:paraId="29EA83EB" w14:textId="77777777" w:rsidR="005F2DD6" w:rsidRPr="00840C14" w:rsidRDefault="005F2DD6" w:rsidP="008E76C7">
      <w:pPr>
        <w:spacing w:after="0" w:line="259" w:lineRule="auto"/>
        <w:ind w:left="142" w:right="-2" w:firstLine="0"/>
        <w:jc w:val="left"/>
        <w:rPr>
          <w:b/>
          <w:sz w:val="24"/>
        </w:rPr>
      </w:pPr>
    </w:p>
    <w:p w14:paraId="24D39089" w14:textId="77777777" w:rsidR="005F2DD6" w:rsidRPr="00840C14" w:rsidRDefault="005F2DD6" w:rsidP="008E76C7">
      <w:pPr>
        <w:spacing w:after="0" w:line="259" w:lineRule="auto"/>
        <w:ind w:left="142" w:right="-2" w:firstLine="0"/>
        <w:jc w:val="left"/>
        <w:rPr>
          <w:b/>
          <w:sz w:val="24"/>
        </w:rPr>
      </w:pPr>
    </w:p>
    <w:p w14:paraId="635C9A27" w14:textId="77777777" w:rsidR="005F2DD6" w:rsidRPr="00840C14" w:rsidRDefault="005F2DD6" w:rsidP="008E76C7">
      <w:pPr>
        <w:spacing w:after="0" w:line="259" w:lineRule="auto"/>
        <w:ind w:left="142" w:right="-2" w:firstLine="0"/>
        <w:jc w:val="left"/>
        <w:rPr>
          <w:b/>
          <w:sz w:val="24"/>
        </w:rPr>
      </w:pPr>
    </w:p>
    <w:p w14:paraId="7292C7D2" w14:textId="77777777" w:rsidR="005F2DD6" w:rsidRPr="00840C14" w:rsidRDefault="005F2DD6" w:rsidP="008E76C7">
      <w:pPr>
        <w:spacing w:after="0" w:line="259" w:lineRule="auto"/>
        <w:ind w:left="142" w:right="-2" w:firstLine="0"/>
        <w:jc w:val="left"/>
        <w:rPr>
          <w:b/>
          <w:sz w:val="24"/>
        </w:rPr>
      </w:pPr>
    </w:p>
    <w:p w14:paraId="0408B496" w14:textId="77777777" w:rsidR="005F2DD6" w:rsidRPr="00840C14" w:rsidRDefault="005F2DD6" w:rsidP="008E76C7">
      <w:pPr>
        <w:spacing w:after="0" w:line="259" w:lineRule="auto"/>
        <w:ind w:left="142" w:right="-2" w:firstLine="0"/>
        <w:jc w:val="left"/>
        <w:rPr>
          <w:b/>
          <w:sz w:val="24"/>
        </w:rPr>
      </w:pPr>
    </w:p>
    <w:p w14:paraId="5D04842E" w14:textId="77777777" w:rsidR="005F2DD6" w:rsidRPr="00840C14" w:rsidRDefault="005F2DD6" w:rsidP="008E76C7">
      <w:pPr>
        <w:spacing w:after="0" w:line="259" w:lineRule="auto"/>
        <w:ind w:left="142" w:right="-2" w:firstLine="0"/>
        <w:jc w:val="left"/>
        <w:rPr>
          <w:b/>
          <w:sz w:val="24"/>
        </w:rPr>
      </w:pPr>
    </w:p>
    <w:p w14:paraId="114FC091" w14:textId="77777777" w:rsidR="005F2DD6" w:rsidRPr="00840C14" w:rsidRDefault="005F2DD6" w:rsidP="008E76C7">
      <w:pPr>
        <w:spacing w:after="0" w:line="259" w:lineRule="auto"/>
        <w:ind w:left="142" w:right="-2" w:firstLine="0"/>
        <w:jc w:val="left"/>
        <w:rPr>
          <w:b/>
          <w:sz w:val="24"/>
        </w:rPr>
      </w:pPr>
    </w:p>
    <w:p w14:paraId="3B9B24B6" w14:textId="77777777" w:rsidR="005F2DD6" w:rsidRPr="00840C14" w:rsidRDefault="005F2DD6" w:rsidP="008E76C7">
      <w:pPr>
        <w:spacing w:after="0" w:line="259" w:lineRule="auto"/>
        <w:ind w:left="142" w:right="-2" w:firstLine="0"/>
        <w:jc w:val="left"/>
        <w:rPr>
          <w:b/>
          <w:sz w:val="24"/>
        </w:rPr>
      </w:pPr>
    </w:p>
    <w:p w14:paraId="49DC3022" w14:textId="77777777" w:rsidR="005F2DD6" w:rsidRPr="00840C14" w:rsidRDefault="005F2DD6" w:rsidP="008E76C7">
      <w:pPr>
        <w:spacing w:after="0" w:line="259" w:lineRule="auto"/>
        <w:ind w:left="142" w:right="-2" w:firstLine="0"/>
        <w:jc w:val="left"/>
        <w:rPr>
          <w:b/>
          <w:sz w:val="24"/>
        </w:rPr>
      </w:pPr>
    </w:p>
    <w:p w14:paraId="1F2F7646" w14:textId="77777777" w:rsidR="005F2DD6" w:rsidRPr="00840C14" w:rsidRDefault="005F2DD6" w:rsidP="008E76C7">
      <w:pPr>
        <w:spacing w:after="0" w:line="259" w:lineRule="auto"/>
        <w:ind w:left="142" w:right="-2" w:firstLine="0"/>
        <w:jc w:val="left"/>
        <w:rPr>
          <w:b/>
          <w:sz w:val="24"/>
        </w:rPr>
      </w:pPr>
    </w:p>
    <w:p w14:paraId="7AD920CF" w14:textId="77777777" w:rsidR="005F2DD6" w:rsidRPr="00840C14" w:rsidRDefault="005F2DD6" w:rsidP="008E76C7">
      <w:pPr>
        <w:spacing w:after="0" w:line="259" w:lineRule="auto"/>
        <w:ind w:left="142" w:right="-2" w:firstLine="0"/>
        <w:jc w:val="left"/>
        <w:rPr>
          <w:b/>
          <w:sz w:val="24"/>
        </w:rPr>
      </w:pPr>
    </w:p>
    <w:p w14:paraId="76CCAD0B" w14:textId="77777777" w:rsidR="005F2DD6" w:rsidRPr="00840C14" w:rsidRDefault="005F2DD6" w:rsidP="008E76C7">
      <w:pPr>
        <w:spacing w:after="0" w:line="259" w:lineRule="auto"/>
        <w:ind w:left="142" w:right="-2" w:firstLine="0"/>
        <w:jc w:val="left"/>
        <w:rPr>
          <w:b/>
          <w:sz w:val="24"/>
        </w:rPr>
      </w:pPr>
    </w:p>
    <w:p w14:paraId="251764FA" w14:textId="77777777" w:rsidR="005F2DD6" w:rsidRPr="00840C14" w:rsidRDefault="005F2DD6" w:rsidP="008E76C7">
      <w:pPr>
        <w:spacing w:after="0" w:line="259" w:lineRule="auto"/>
        <w:ind w:left="142" w:right="-2" w:firstLine="0"/>
        <w:jc w:val="left"/>
        <w:rPr>
          <w:b/>
          <w:sz w:val="24"/>
        </w:rPr>
      </w:pPr>
    </w:p>
    <w:p w14:paraId="0D89868B" w14:textId="77777777" w:rsidR="005F2DD6" w:rsidRPr="00840C14" w:rsidRDefault="005F2DD6" w:rsidP="008E76C7">
      <w:pPr>
        <w:spacing w:after="0" w:line="259" w:lineRule="auto"/>
        <w:ind w:left="142" w:right="-2" w:firstLine="0"/>
        <w:jc w:val="left"/>
        <w:rPr>
          <w:b/>
          <w:sz w:val="24"/>
        </w:rPr>
      </w:pPr>
    </w:p>
    <w:p w14:paraId="6FFB2D0E" w14:textId="77777777" w:rsidR="005F2DD6" w:rsidRPr="00840C14" w:rsidRDefault="005F2DD6" w:rsidP="008E76C7">
      <w:pPr>
        <w:spacing w:after="0" w:line="259" w:lineRule="auto"/>
        <w:ind w:left="142" w:right="-2" w:firstLine="0"/>
        <w:jc w:val="left"/>
        <w:rPr>
          <w:b/>
          <w:sz w:val="24"/>
        </w:rPr>
      </w:pPr>
    </w:p>
    <w:p w14:paraId="11FC5286" w14:textId="77777777" w:rsidR="005F2DD6" w:rsidRPr="00840C14" w:rsidRDefault="005F2DD6" w:rsidP="008E76C7">
      <w:pPr>
        <w:spacing w:after="0" w:line="259" w:lineRule="auto"/>
        <w:ind w:left="142" w:right="-2" w:firstLine="0"/>
        <w:jc w:val="left"/>
        <w:rPr>
          <w:b/>
          <w:sz w:val="24"/>
        </w:rPr>
      </w:pPr>
    </w:p>
    <w:p w14:paraId="17F68977" w14:textId="77777777" w:rsidR="005F2DD6" w:rsidRPr="00840C14" w:rsidRDefault="005F2DD6" w:rsidP="008E76C7">
      <w:pPr>
        <w:spacing w:after="0" w:line="259" w:lineRule="auto"/>
        <w:ind w:left="142" w:right="-2" w:firstLine="0"/>
        <w:jc w:val="left"/>
        <w:rPr>
          <w:b/>
          <w:sz w:val="24"/>
        </w:rPr>
      </w:pPr>
    </w:p>
    <w:p w14:paraId="68046934" w14:textId="77777777" w:rsidR="005F2DD6" w:rsidRPr="00840C14" w:rsidRDefault="005F2DD6" w:rsidP="008E76C7">
      <w:pPr>
        <w:spacing w:after="0" w:line="259" w:lineRule="auto"/>
        <w:ind w:left="142" w:right="-2" w:firstLine="0"/>
        <w:jc w:val="left"/>
        <w:rPr>
          <w:b/>
          <w:sz w:val="24"/>
        </w:rPr>
      </w:pPr>
    </w:p>
    <w:p w14:paraId="0C44DAF7" w14:textId="77777777" w:rsidR="005F2DD6" w:rsidRPr="00840C14" w:rsidRDefault="005F2DD6" w:rsidP="008E76C7">
      <w:pPr>
        <w:spacing w:after="0" w:line="259" w:lineRule="auto"/>
        <w:ind w:left="142" w:right="-2" w:firstLine="0"/>
        <w:jc w:val="left"/>
        <w:rPr>
          <w:b/>
          <w:sz w:val="24"/>
        </w:rPr>
      </w:pPr>
    </w:p>
    <w:sdt>
      <w:sdtPr>
        <w:rPr>
          <w:rFonts w:ascii="Calibri" w:eastAsia="Calibri" w:hAnsi="Calibri" w:cs="Calibri"/>
          <w:color w:val="000000"/>
          <w:sz w:val="22"/>
          <w:szCs w:val="22"/>
        </w:rPr>
        <w:id w:val="-819031575"/>
        <w:docPartObj>
          <w:docPartGallery w:val="Table of Contents"/>
          <w:docPartUnique/>
        </w:docPartObj>
      </w:sdtPr>
      <w:sdtEndPr>
        <w:rPr>
          <w:b/>
          <w:bCs/>
        </w:rPr>
      </w:sdtEndPr>
      <w:sdtContent>
        <w:p w14:paraId="1F3B0E29" w14:textId="5288DD20" w:rsidR="001853E5" w:rsidRDefault="001853E5" w:rsidP="00800368">
          <w:pPr>
            <w:pStyle w:val="Nagwekspisutreci"/>
            <w:ind w:right="-2"/>
          </w:pPr>
          <w:r>
            <w:t>Spis treści</w:t>
          </w:r>
        </w:p>
        <w:bookmarkStart w:id="0" w:name="_GoBack"/>
        <w:bookmarkEnd w:id="0"/>
        <w:p w14:paraId="4AC07CBF" w14:textId="77777777" w:rsidR="00903D78" w:rsidRDefault="001853E5">
          <w:pPr>
            <w:pStyle w:val="Spistreci1"/>
            <w:tabs>
              <w:tab w:val="left" w:pos="660"/>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531942910" w:history="1">
            <w:r w:rsidR="00903D78" w:rsidRPr="00F913D8">
              <w:rPr>
                <w:rStyle w:val="Hipercze"/>
                <w:noProof/>
                <w:u w:color="000000"/>
              </w:rPr>
              <w:t>1.</w:t>
            </w:r>
            <w:r w:rsidR="00903D78">
              <w:rPr>
                <w:rFonts w:asciiTheme="minorHAnsi" w:eastAsiaTheme="minorEastAsia" w:hAnsiTheme="minorHAnsi" w:cstheme="minorBidi"/>
                <w:noProof/>
                <w:color w:val="auto"/>
              </w:rPr>
              <w:tab/>
            </w:r>
            <w:r w:rsidR="00903D78" w:rsidRPr="00F913D8">
              <w:rPr>
                <w:rStyle w:val="Hipercze"/>
                <w:noProof/>
              </w:rPr>
              <w:t>Nazwa i adres Zamawiającego</w:t>
            </w:r>
            <w:r w:rsidR="00903D78">
              <w:rPr>
                <w:noProof/>
                <w:webHidden/>
              </w:rPr>
              <w:tab/>
            </w:r>
            <w:r w:rsidR="00903D78">
              <w:rPr>
                <w:noProof/>
                <w:webHidden/>
              </w:rPr>
              <w:fldChar w:fldCharType="begin"/>
            </w:r>
            <w:r w:rsidR="00903D78">
              <w:rPr>
                <w:noProof/>
                <w:webHidden/>
              </w:rPr>
              <w:instrText xml:space="preserve"> PAGEREF _Toc531942910 \h </w:instrText>
            </w:r>
            <w:r w:rsidR="00903D78">
              <w:rPr>
                <w:noProof/>
                <w:webHidden/>
              </w:rPr>
            </w:r>
            <w:r w:rsidR="00903D78">
              <w:rPr>
                <w:noProof/>
                <w:webHidden/>
              </w:rPr>
              <w:fldChar w:fldCharType="separate"/>
            </w:r>
            <w:r w:rsidR="00903D78">
              <w:rPr>
                <w:noProof/>
                <w:webHidden/>
              </w:rPr>
              <w:t>4</w:t>
            </w:r>
            <w:r w:rsidR="00903D78">
              <w:rPr>
                <w:noProof/>
                <w:webHidden/>
              </w:rPr>
              <w:fldChar w:fldCharType="end"/>
            </w:r>
          </w:hyperlink>
        </w:p>
        <w:p w14:paraId="557E763D"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1" w:history="1">
            <w:r w:rsidRPr="00F913D8">
              <w:rPr>
                <w:rStyle w:val="Hipercze"/>
                <w:noProof/>
                <w:u w:color="000000"/>
              </w:rPr>
              <w:t>2.</w:t>
            </w:r>
            <w:r>
              <w:rPr>
                <w:rFonts w:asciiTheme="minorHAnsi" w:eastAsiaTheme="minorEastAsia" w:hAnsiTheme="minorHAnsi" w:cstheme="minorBidi"/>
                <w:noProof/>
                <w:color w:val="auto"/>
              </w:rPr>
              <w:tab/>
            </w:r>
            <w:r w:rsidRPr="00F913D8">
              <w:rPr>
                <w:rStyle w:val="Hipercze"/>
                <w:noProof/>
              </w:rPr>
              <w:t>Tryb udzielania zamówienia</w:t>
            </w:r>
            <w:r>
              <w:rPr>
                <w:noProof/>
                <w:webHidden/>
              </w:rPr>
              <w:tab/>
            </w:r>
            <w:r>
              <w:rPr>
                <w:noProof/>
                <w:webHidden/>
              </w:rPr>
              <w:fldChar w:fldCharType="begin"/>
            </w:r>
            <w:r>
              <w:rPr>
                <w:noProof/>
                <w:webHidden/>
              </w:rPr>
              <w:instrText xml:space="preserve"> PAGEREF _Toc531942911 \h </w:instrText>
            </w:r>
            <w:r>
              <w:rPr>
                <w:noProof/>
                <w:webHidden/>
              </w:rPr>
            </w:r>
            <w:r>
              <w:rPr>
                <w:noProof/>
                <w:webHidden/>
              </w:rPr>
              <w:fldChar w:fldCharType="separate"/>
            </w:r>
            <w:r>
              <w:rPr>
                <w:noProof/>
                <w:webHidden/>
              </w:rPr>
              <w:t>4</w:t>
            </w:r>
            <w:r>
              <w:rPr>
                <w:noProof/>
                <w:webHidden/>
              </w:rPr>
              <w:fldChar w:fldCharType="end"/>
            </w:r>
          </w:hyperlink>
        </w:p>
        <w:p w14:paraId="6F8AED9B"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2" w:history="1">
            <w:r w:rsidRPr="00F913D8">
              <w:rPr>
                <w:rStyle w:val="Hipercze"/>
                <w:noProof/>
                <w:u w:color="000000"/>
              </w:rPr>
              <w:t>3.</w:t>
            </w:r>
            <w:r>
              <w:rPr>
                <w:rFonts w:asciiTheme="minorHAnsi" w:eastAsiaTheme="minorEastAsia" w:hAnsiTheme="minorHAnsi" w:cstheme="minorBidi"/>
                <w:noProof/>
                <w:color w:val="auto"/>
              </w:rPr>
              <w:tab/>
            </w:r>
            <w:r w:rsidRPr="00F913D8">
              <w:rPr>
                <w:rStyle w:val="Hipercze"/>
                <w:noProof/>
              </w:rPr>
              <w:t>Opis przedmiotu zamówienia.</w:t>
            </w:r>
            <w:r>
              <w:rPr>
                <w:noProof/>
                <w:webHidden/>
              </w:rPr>
              <w:tab/>
            </w:r>
            <w:r>
              <w:rPr>
                <w:noProof/>
                <w:webHidden/>
              </w:rPr>
              <w:fldChar w:fldCharType="begin"/>
            </w:r>
            <w:r>
              <w:rPr>
                <w:noProof/>
                <w:webHidden/>
              </w:rPr>
              <w:instrText xml:space="preserve"> PAGEREF _Toc531942912 \h </w:instrText>
            </w:r>
            <w:r>
              <w:rPr>
                <w:noProof/>
                <w:webHidden/>
              </w:rPr>
            </w:r>
            <w:r>
              <w:rPr>
                <w:noProof/>
                <w:webHidden/>
              </w:rPr>
              <w:fldChar w:fldCharType="separate"/>
            </w:r>
            <w:r>
              <w:rPr>
                <w:noProof/>
                <w:webHidden/>
              </w:rPr>
              <w:t>5</w:t>
            </w:r>
            <w:r>
              <w:rPr>
                <w:noProof/>
                <w:webHidden/>
              </w:rPr>
              <w:fldChar w:fldCharType="end"/>
            </w:r>
          </w:hyperlink>
        </w:p>
        <w:p w14:paraId="3FCA3F48"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3" w:history="1">
            <w:r w:rsidRPr="00F913D8">
              <w:rPr>
                <w:rStyle w:val="Hipercze"/>
                <w:noProof/>
                <w:u w:color="000000"/>
              </w:rPr>
              <w:t>4.</w:t>
            </w:r>
            <w:r>
              <w:rPr>
                <w:rFonts w:asciiTheme="minorHAnsi" w:eastAsiaTheme="minorEastAsia" w:hAnsiTheme="minorHAnsi" w:cstheme="minorBidi"/>
                <w:noProof/>
                <w:color w:val="auto"/>
              </w:rPr>
              <w:tab/>
            </w:r>
            <w:r w:rsidRPr="00F913D8">
              <w:rPr>
                <w:rStyle w:val="Hipercze"/>
                <w:noProof/>
              </w:rPr>
              <w:t>Termin wykonania zamówienia.</w:t>
            </w:r>
            <w:r>
              <w:rPr>
                <w:noProof/>
                <w:webHidden/>
              </w:rPr>
              <w:tab/>
            </w:r>
            <w:r>
              <w:rPr>
                <w:noProof/>
                <w:webHidden/>
              </w:rPr>
              <w:fldChar w:fldCharType="begin"/>
            </w:r>
            <w:r>
              <w:rPr>
                <w:noProof/>
                <w:webHidden/>
              </w:rPr>
              <w:instrText xml:space="preserve"> PAGEREF _Toc531942913 \h </w:instrText>
            </w:r>
            <w:r>
              <w:rPr>
                <w:noProof/>
                <w:webHidden/>
              </w:rPr>
            </w:r>
            <w:r>
              <w:rPr>
                <w:noProof/>
                <w:webHidden/>
              </w:rPr>
              <w:fldChar w:fldCharType="separate"/>
            </w:r>
            <w:r>
              <w:rPr>
                <w:noProof/>
                <w:webHidden/>
              </w:rPr>
              <w:t>6</w:t>
            </w:r>
            <w:r>
              <w:rPr>
                <w:noProof/>
                <w:webHidden/>
              </w:rPr>
              <w:fldChar w:fldCharType="end"/>
            </w:r>
          </w:hyperlink>
        </w:p>
        <w:p w14:paraId="4CEA7D41"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4" w:history="1">
            <w:r w:rsidRPr="00F913D8">
              <w:rPr>
                <w:rStyle w:val="Hipercze"/>
                <w:noProof/>
                <w:u w:color="000000"/>
              </w:rPr>
              <w:t>5.</w:t>
            </w:r>
            <w:r>
              <w:rPr>
                <w:rFonts w:asciiTheme="minorHAnsi" w:eastAsiaTheme="minorEastAsia" w:hAnsiTheme="minorHAnsi" w:cstheme="minorBidi"/>
                <w:noProof/>
                <w:color w:val="auto"/>
              </w:rPr>
              <w:tab/>
            </w:r>
            <w:r w:rsidRPr="00F913D8">
              <w:rPr>
                <w:rStyle w:val="Hipercze"/>
                <w:noProof/>
              </w:rPr>
              <w:t>Warunki udziału w postępowaniu, podstawy wykluczenia z postępowania.</w:t>
            </w:r>
            <w:r>
              <w:rPr>
                <w:noProof/>
                <w:webHidden/>
              </w:rPr>
              <w:tab/>
            </w:r>
            <w:r>
              <w:rPr>
                <w:noProof/>
                <w:webHidden/>
              </w:rPr>
              <w:fldChar w:fldCharType="begin"/>
            </w:r>
            <w:r>
              <w:rPr>
                <w:noProof/>
                <w:webHidden/>
              </w:rPr>
              <w:instrText xml:space="preserve"> PAGEREF _Toc531942914 \h </w:instrText>
            </w:r>
            <w:r>
              <w:rPr>
                <w:noProof/>
                <w:webHidden/>
              </w:rPr>
            </w:r>
            <w:r>
              <w:rPr>
                <w:noProof/>
                <w:webHidden/>
              </w:rPr>
              <w:fldChar w:fldCharType="separate"/>
            </w:r>
            <w:r>
              <w:rPr>
                <w:noProof/>
                <w:webHidden/>
              </w:rPr>
              <w:t>6</w:t>
            </w:r>
            <w:r>
              <w:rPr>
                <w:noProof/>
                <w:webHidden/>
              </w:rPr>
              <w:fldChar w:fldCharType="end"/>
            </w:r>
          </w:hyperlink>
        </w:p>
        <w:p w14:paraId="5AD4071F"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5" w:history="1">
            <w:r w:rsidRPr="00F913D8">
              <w:rPr>
                <w:rStyle w:val="Hipercze"/>
                <w:noProof/>
                <w:u w:color="000000"/>
              </w:rPr>
              <w:t>6.</w:t>
            </w:r>
            <w:r>
              <w:rPr>
                <w:rFonts w:asciiTheme="minorHAnsi" w:eastAsiaTheme="minorEastAsia" w:hAnsiTheme="minorHAnsi" w:cstheme="minorBidi"/>
                <w:noProof/>
                <w:color w:val="auto"/>
              </w:rPr>
              <w:tab/>
            </w:r>
            <w:r w:rsidRPr="00F913D8">
              <w:rPr>
                <w:rStyle w:val="Hipercze"/>
                <w:noProof/>
              </w:rPr>
              <w:t>Wykaz oświadczeń lub dokumentów, jakie mają dostarczyć Wykonawcy potwierdzających spełnianie warunków udziału w postępowaniu oraz brak podstaw wykluczenia.</w:t>
            </w:r>
            <w:r>
              <w:rPr>
                <w:noProof/>
                <w:webHidden/>
              </w:rPr>
              <w:tab/>
            </w:r>
            <w:r>
              <w:rPr>
                <w:noProof/>
                <w:webHidden/>
              </w:rPr>
              <w:fldChar w:fldCharType="begin"/>
            </w:r>
            <w:r>
              <w:rPr>
                <w:noProof/>
                <w:webHidden/>
              </w:rPr>
              <w:instrText xml:space="preserve"> PAGEREF _Toc531942915 \h </w:instrText>
            </w:r>
            <w:r>
              <w:rPr>
                <w:noProof/>
                <w:webHidden/>
              </w:rPr>
            </w:r>
            <w:r>
              <w:rPr>
                <w:noProof/>
                <w:webHidden/>
              </w:rPr>
              <w:fldChar w:fldCharType="separate"/>
            </w:r>
            <w:r>
              <w:rPr>
                <w:noProof/>
                <w:webHidden/>
              </w:rPr>
              <w:t>9</w:t>
            </w:r>
            <w:r>
              <w:rPr>
                <w:noProof/>
                <w:webHidden/>
              </w:rPr>
              <w:fldChar w:fldCharType="end"/>
            </w:r>
          </w:hyperlink>
        </w:p>
        <w:p w14:paraId="1322084E"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6" w:history="1">
            <w:r w:rsidRPr="00F913D8">
              <w:rPr>
                <w:rStyle w:val="Hipercze"/>
                <w:noProof/>
                <w:u w:color="000000"/>
              </w:rPr>
              <w:t>7.</w:t>
            </w:r>
            <w:r>
              <w:rPr>
                <w:rFonts w:asciiTheme="minorHAnsi" w:eastAsiaTheme="minorEastAsia" w:hAnsiTheme="minorHAnsi" w:cstheme="minorBidi"/>
                <w:noProof/>
                <w:color w:val="auto"/>
              </w:rPr>
              <w:tab/>
            </w:r>
            <w:r w:rsidRPr="00F913D8">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_Toc531942916 \h </w:instrText>
            </w:r>
            <w:r>
              <w:rPr>
                <w:noProof/>
                <w:webHidden/>
              </w:rPr>
            </w:r>
            <w:r>
              <w:rPr>
                <w:noProof/>
                <w:webHidden/>
              </w:rPr>
              <w:fldChar w:fldCharType="separate"/>
            </w:r>
            <w:r>
              <w:rPr>
                <w:noProof/>
                <w:webHidden/>
              </w:rPr>
              <w:t>13</w:t>
            </w:r>
            <w:r>
              <w:rPr>
                <w:noProof/>
                <w:webHidden/>
              </w:rPr>
              <w:fldChar w:fldCharType="end"/>
            </w:r>
          </w:hyperlink>
        </w:p>
        <w:p w14:paraId="1BA55C39"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7" w:history="1">
            <w:r w:rsidRPr="00F913D8">
              <w:rPr>
                <w:rStyle w:val="Hipercze"/>
                <w:noProof/>
                <w:u w:color="000000"/>
              </w:rPr>
              <w:t>8.</w:t>
            </w:r>
            <w:r>
              <w:rPr>
                <w:rFonts w:asciiTheme="minorHAnsi" w:eastAsiaTheme="minorEastAsia" w:hAnsiTheme="minorHAnsi" w:cstheme="minorBidi"/>
                <w:noProof/>
                <w:color w:val="auto"/>
              </w:rPr>
              <w:tab/>
            </w:r>
            <w:r w:rsidRPr="00F913D8">
              <w:rPr>
                <w:rStyle w:val="Hipercze"/>
                <w:noProof/>
              </w:rPr>
              <w:t>Wymagania dotyczące wadium.</w:t>
            </w:r>
            <w:r>
              <w:rPr>
                <w:noProof/>
                <w:webHidden/>
              </w:rPr>
              <w:tab/>
            </w:r>
            <w:r>
              <w:rPr>
                <w:noProof/>
                <w:webHidden/>
              </w:rPr>
              <w:fldChar w:fldCharType="begin"/>
            </w:r>
            <w:r>
              <w:rPr>
                <w:noProof/>
                <w:webHidden/>
              </w:rPr>
              <w:instrText xml:space="preserve"> PAGEREF _Toc531942917 \h </w:instrText>
            </w:r>
            <w:r>
              <w:rPr>
                <w:noProof/>
                <w:webHidden/>
              </w:rPr>
            </w:r>
            <w:r>
              <w:rPr>
                <w:noProof/>
                <w:webHidden/>
              </w:rPr>
              <w:fldChar w:fldCharType="separate"/>
            </w:r>
            <w:r>
              <w:rPr>
                <w:noProof/>
                <w:webHidden/>
              </w:rPr>
              <w:t>15</w:t>
            </w:r>
            <w:r>
              <w:rPr>
                <w:noProof/>
                <w:webHidden/>
              </w:rPr>
              <w:fldChar w:fldCharType="end"/>
            </w:r>
          </w:hyperlink>
        </w:p>
        <w:p w14:paraId="31CFBFEA"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8" w:history="1">
            <w:r w:rsidRPr="00F913D8">
              <w:rPr>
                <w:rStyle w:val="Hipercze"/>
                <w:noProof/>
                <w:u w:color="000000"/>
              </w:rPr>
              <w:t>9.</w:t>
            </w:r>
            <w:r>
              <w:rPr>
                <w:rFonts w:asciiTheme="minorHAnsi" w:eastAsiaTheme="minorEastAsia" w:hAnsiTheme="minorHAnsi" w:cstheme="minorBidi"/>
                <w:noProof/>
                <w:color w:val="auto"/>
              </w:rPr>
              <w:tab/>
            </w:r>
            <w:r w:rsidRPr="00F913D8">
              <w:rPr>
                <w:rStyle w:val="Hipercze"/>
                <w:noProof/>
              </w:rPr>
              <w:t>Termin związania ofertą.</w:t>
            </w:r>
            <w:r>
              <w:rPr>
                <w:noProof/>
                <w:webHidden/>
              </w:rPr>
              <w:tab/>
            </w:r>
            <w:r>
              <w:rPr>
                <w:noProof/>
                <w:webHidden/>
              </w:rPr>
              <w:fldChar w:fldCharType="begin"/>
            </w:r>
            <w:r>
              <w:rPr>
                <w:noProof/>
                <w:webHidden/>
              </w:rPr>
              <w:instrText xml:space="preserve"> PAGEREF _Toc531942918 \h </w:instrText>
            </w:r>
            <w:r>
              <w:rPr>
                <w:noProof/>
                <w:webHidden/>
              </w:rPr>
            </w:r>
            <w:r>
              <w:rPr>
                <w:noProof/>
                <w:webHidden/>
              </w:rPr>
              <w:fldChar w:fldCharType="separate"/>
            </w:r>
            <w:r>
              <w:rPr>
                <w:noProof/>
                <w:webHidden/>
              </w:rPr>
              <w:t>15</w:t>
            </w:r>
            <w:r>
              <w:rPr>
                <w:noProof/>
                <w:webHidden/>
              </w:rPr>
              <w:fldChar w:fldCharType="end"/>
            </w:r>
          </w:hyperlink>
        </w:p>
        <w:p w14:paraId="0A02393F"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19" w:history="1">
            <w:r w:rsidRPr="00F913D8">
              <w:rPr>
                <w:rStyle w:val="Hipercze"/>
                <w:noProof/>
                <w:u w:color="000000"/>
              </w:rPr>
              <w:t>10.</w:t>
            </w:r>
            <w:r>
              <w:rPr>
                <w:rFonts w:asciiTheme="minorHAnsi" w:eastAsiaTheme="minorEastAsia" w:hAnsiTheme="minorHAnsi" w:cstheme="minorBidi"/>
                <w:noProof/>
                <w:color w:val="auto"/>
              </w:rPr>
              <w:tab/>
            </w:r>
            <w:r w:rsidRPr="00F913D8">
              <w:rPr>
                <w:rStyle w:val="Hipercze"/>
                <w:noProof/>
              </w:rPr>
              <w:t>Opis sposobu przygotowania ofert.</w:t>
            </w:r>
            <w:r>
              <w:rPr>
                <w:noProof/>
                <w:webHidden/>
              </w:rPr>
              <w:tab/>
            </w:r>
            <w:r>
              <w:rPr>
                <w:noProof/>
                <w:webHidden/>
              </w:rPr>
              <w:fldChar w:fldCharType="begin"/>
            </w:r>
            <w:r>
              <w:rPr>
                <w:noProof/>
                <w:webHidden/>
              </w:rPr>
              <w:instrText xml:space="preserve"> PAGEREF _Toc531942919 \h </w:instrText>
            </w:r>
            <w:r>
              <w:rPr>
                <w:noProof/>
                <w:webHidden/>
              </w:rPr>
            </w:r>
            <w:r>
              <w:rPr>
                <w:noProof/>
                <w:webHidden/>
              </w:rPr>
              <w:fldChar w:fldCharType="separate"/>
            </w:r>
            <w:r>
              <w:rPr>
                <w:noProof/>
                <w:webHidden/>
              </w:rPr>
              <w:t>16</w:t>
            </w:r>
            <w:r>
              <w:rPr>
                <w:noProof/>
                <w:webHidden/>
              </w:rPr>
              <w:fldChar w:fldCharType="end"/>
            </w:r>
          </w:hyperlink>
        </w:p>
        <w:p w14:paraId="125AD312"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0" w:history="1">
            <w:r w:rsidRPr="00F913D8">
              <w:rPr>
                <w:rStyle w:val="Hipercze"/>
                <w:noProof/>
                <w:u w:color="000000"/>
              </w:rPr>
              <w:t>11.</w:t>
            </w:r>
            <w:r>
              <w:rPr>
                <w:rFonts w:asciiTheme="minorHAnsi" w:eastAsiaTheme="minorEastAsia" w:hAnsiTheme="minorHAnsi" w:cstheme="minorBidi"/>
                <w:noProof/>
                <w:color w:val="auto"/>
              </w:rPr>
              <w:tab/>
            </w:r>
            <w:r w:rsidRPr="00F913D8">
              <w:rPr>
                <w:rStyle w:val="Hipercze"/>
                <w:noProof/>
              </w:rPr>
              <w:t>Wymagania dotyczące Podwykonawców</w:t>
            </w:r>
            <w:r>
              <w:rPr>
                <w:noProof/>
                <w:webHidden/>
              </w:rPr>
              <w:tab/>
            </w:r>
            <w:r>
              <w:rPr>
                <w:noProof/>
                <w:webHidden/>
              </w:rPr>
              <w:fldChar w:fldCharType="begin"/>
            </w:r>
            <w:r>
              <w:rPr>
                <w:noProof/>
                <w:webHidden/>
              </w:rPr>
              <w:instrText xml:space="preserve"> PAGEREF _Toc531942920 \h </w:instrText>
            </w:r>
            <w:r>
              <w:rPr>
                <w:noProof/>
                <w:webHidden/>
              </w:rPr>
            </w:r>
            <w:r>
              <w:rPr>
                <w:noProof/>
                <w:webHidden/>
              </w:rPr>
              <w:fldChar w:fldCharType="separate"/>
            </w:r>
            <w:r>
              <w:rPr>
                <w:noProof/>
                <w:webHidden/>
              </w:rPr>
              <w:t>17</w:t>
            </w:r>
            <w:r>
              <w:rPr>
                <w:noProof/>
                <w:webHidden/>
              </w:rPr>
              <w:fldChar w:fldCharType="end"/>
            </w:r>
          </w:hyperlink>
        </w:p>
        <w:p w14:paraId="41602152"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1" w:history="1">
            <w:r w:rsidRPr="00F913D8">
              <w:rPr>
                <w:rStyle w:val="Hipercze"/>
                <w:noProof/>
                <w:u w:color="000000"/>
              </w:rPr>
              <w:t>12.</w:t>
            </w:r>
            <w:r>
              <w:rPr>
                <w:rFonts w:asciiTheme="minorHAnsi" w:eastAsiaTheme="minorEastAsia" w:hAnsiTheme="minorHAnsi" w:cstheme="minorBidi"/>
                <w:noProof/>
                <w:color w:val="auto"/>
              </w:rPr>
              <w:tab/>
            </w:r>
            <w:r w:rsidRPr="00F913D8">
              <w:rPr>
                <w:rStyle w:val="Hipercze"/>
                <w:noProof/>
              </w:rPr>
              <w:t>Miejsce oraz termin składania i otwarcia ofert.</w:t>
            </w:r>
            <w:r>
              <w:rPr>
                <w:noProof/>
                <w:webHidden/>
              </w:rPr>
              <w:tab/>
            </w:r>
            <w:r>
              <w:rPr>
                <w:noProof/>
                <w:webHidden/>
              </w:rPr>
              <w:fldChar w:fldCharType="begin"/>
            </w:r>
            <w:r>
              <w:rPr>
                <w:noProof/>
                <w:webHidden/>
              </w:rPr>
              <w:instrText xml:space="preserve"> PAGEREF _Toc531942921 \h </w:instrText>
            </w:r>
            <w:r>
              <w:rPr>
                <w:noProof/>
                <w:webHidden/>
              </w:rPr>
            </w:r>
            <w:r>
              <w:rPr>
                <w:noProof/>
                <w:webHidden/>
              </w:rPr>
              <w:fldChar w:fldCharType="separate"/>
            </w:r>
            <w:r>
              <w:rPr>
                <w:noProof/>
                <w:webHidden/>
              </w:rPr>
              <w:t>17</w:t>
            </w:r>
            <w:r>
              <w:rPr>
                <w:noProof/>
                <w:webHidden/>
              </w:rPr>
              <w:fldChar w:fldCharType="end"/>
            </w:r>
          </w:hyperlink>
        </w:p>
        <w:p w14:paraId="1FEB2114"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2" w:history="1">
            <w:r w:rsidRPr="00F913D8">
              <w:rPr>
                <w:rStyle w:val="Hipercze"/>
                <w:noProof/>
                <w:u w:color="000000"/>
              </w:rPr>
              <w:t>13.</w:t>
            </w:r>
            <w:r>
              <w:rPr>
                <w:rFonts w:asciiTheme="minorHAnsi" w:eastAsiaTheme="minorEastAsia" w:hAnsiTheme="minorHAnsi" w:cstheme="minorBidi"/>
                <w:noProof/>
                <w:color w:val="auto"/>
              </w:rPr>
              <w:tab/>
            </w:r>
            <w:r w:rsidRPr="00F913D8">
              <w:rPr>
                <w:rStyle w:val="Hipercze"/>
                <w:noProof/>
              </w:rPr>
              <w:t>Opis sposobu obliczania ceny oferty.</w:t>
            </w:r>
            <w:r>
              <w:rPr>
                <w:noProof/>
                <w:webHidden/>
              </w:rPr>
              <w:tab/>
            </w:r>
            <w:r>
              <w:rPr>
                <w:noProof/>
                <w:webHidden/>
              </w:rPr>
              <w:fldChar w:fldCharType="begin"/>
            </w:r>
            <w:r>
              <w:rPr>
                <w:noProof/>
                <w:webHidden/>
              </w:rPr>
              <w:instrText xml:space="preserve"> PAGEREF _Toc531942922 \h </w:instrText>
            </w:r>
            <w:r>
              <w:rPr>
                <w:noProof/>
                <w:webHidden/>
              </w:rPr>
            </w:r>
            <w:r>
              <w:rPr>
                <w:noProof/>
                <w:webHidden/>
              </w:rPr>
              <w:fldChar w:fldCharType="separate"/>
            </w:r>
            <w:r>
              <w:rPr>
                <w:noProof/>
                <w:webHidden/>
              </w:rPr>
              <w:t>18</w:t>
            </w:r>
            <w:r>
              <w:rPr>
                <w:noProof/>
                <w:webHidden/>
              </w:rPr>
              <w:fldChar w:fldCharType="end"/>
            </w:r>
          </w:hyperlink>
        </w:p>
        <w:p w14:paraId="1A60D163"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3" w:history="1">
            <w:r w:rsidRPr="00F913D8">
              <w:rPr>
                <w:rStyle w:val="Hipercze"/>
                <w:noProof/>
                <w:u w:color="000000"/>
              </w:rPr>
              <w:t>14.</w:t>
            </w:r>
            <w:r>
              <w:rPr>
                <w:rFonts w:asciiTheme="minorHAnsi" w:eastAsiaTheme="minorEastAsia" w:hAnsiTheme="minorHAnsi" w:cstheme="minorBidi"/>
                <w:noProof/>
                <w:color w:val="auto"/>
              </w:rPr>
              <w:tab/>
            </w:r>
            <w:r w:rsidRPr="00F913D8">
              <w:rPr>
                <w:rStyle w:val="Hipercze"/>
                <w:noProof/>
              </w:rPr>
              <w:t>Opis kryteriów, którymi Zamawiający będzie kierował się przy wyborze oferty, wraz z podaniem wag tych kryteriów i sposobu oceny ofert.</w:t>
            </w:r>
            <w:r>
              <w:rPr>
                <w:noProof/>
                <w:webHidden/>
              </w:rPr>
              <w:tab/>
            </w:r>
            <w:r>
              <w:rPr>
                <w:noProof/>
                <w:webHidden/>
              </w:rPr>
              <w:fldChar w:fldCharType="begin"/>
            </w:r>
            <w:r>
              <w:rPr>
                <w:noProof/>
                <w:webHidden/>
              </w:rPr>
              <w:instrText xml:space="preserve"> PAGEREF _Toc531942923 \h </w:instrText>
            </w:r>
            <w:r>
              <w:rPr>
                <w:noProof/>
                <w:webHidden/>
              </w:rPr>
            </w:r>
            <w:r>
              <w:rPr>
                <w:noProof/>
                <w:webHidden/>
              </w:rPr>
              <w:fldChar w:fldCharType="separate"/>
            </w:r>
            <w:r>
              <w:rPr>
                <w:noProof/>
                <w:webHidden/>
              </w:rPr>
              <w:t>19</w:t>
            </w:r>
            <w:r>
              <w:rPr>
                <w:noProof/>
                <w:webHidden/>
              </w:rPr>
              <w:fldChar w:fldCharType="end"/>
            </w:r>
          </w:hyperlink>
        </w:p>
        <w:p w14:paraId="0F4D83A2"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4" w:history="1">
            <w:r w:rsidRPr="00F913D8">
              <w:rPr>
                <w:rStyle w:val="Hipercze"/>
                <w:noProof/>
                <w:u w:color="000000"/>
              </w:rPr>
              <w:t>15.</w:t>
            </w:r>
            <w:r>
              <w:rPr>
                <w:rFonts w:asciiTheme="minorHAnsi" w:eastAsiaTheme="minorEastAsia" w:hAnsiTheme="minorHAnsi" w:cstheme="minorBidi"/>
                <w:noProof/>
                <w:color w:val="auto"/>
              </w:rPr>
              <w:tab/>
            </w:r>
            <w:r w:rsidRPr="00F913D8">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_Toc531942924 \h </w:instrText>
            </w:r>
            <w:r>
              <w:rPr>
                <w:noProof/>
                <w:webHidden/>
              </w:rPr>
            </w:r>
            <w:r>
              <w:rPr>
                <w:noProof/>
                <w:webHidden/>
              </w:rPr>
              <w:fldChar w:fldCharType="separate"/>
            </w:r>
            <w:r>
              <w:rPr>
                <w:noProof/>
                <w:webHidden/>
              </w:rPr>
              <w:t>21</w:t>
            </w:r>
            <w:r>
              <w:rPr>
                <w:noProof/>
                <w:webHidden/>
              </w:rPr>
              <w:fldChar w:fldCharType="end"/>
            </w:r>
          </w:hyperlink>
        </w:p>
        <w:p w14:paraId="2BBF87F6"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5" w:history="1">
            <w:r w:rsidRPr="00F913D8">
              <w:rPr>
                <w:rStyle w:val="Hipercze"/>
                <w:noProof/>
                <w:u w:color="000000"/>
              </w:rPr>
              <w:t>16.</w:t>
            </w:r>
            <w:r>
              <w:rPr>
                <w:rFonts w:asciiTheme="minorHAnsi" w:eastAsiaTheme="minorEastAsia" w:hAnsiTheme="minorHAnsi" w:cstheme="minorBidi"/>
                <w:noProof/>
                <w:color w:val="auto"/>
              </w:rPr>
              <w:tab/>
            </w:r>
            <w:r w:rsidRPr="00F913D8">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_Toc531942925 \h </w:instrText>
            </w:r>
            <w:r>
              <w:rPr>
                <w:noProof/>
                <w:webHidden/>
              </w:rPr>
            </w:r>
            <w:r>
              <w:rPr>
                <w:noProof/>
                <w:webHidden/>
              </w:rPr>
              <w:fldChar w:fldCharType="separate"/>
            </w:r>
            <w:r>
              <w:rPr>
                <w:noProof/>
                <w:webHidden/>
              </w:rPr>
              <w:t>21</w:t>
            </w:r>
            <w:r>
              <w:rPr>
                <w:noProof/>
                <w:webHidden/>
              </w:rPr>
              <w:fldChar w:fldCharType="end"/>
            </w:r>
          </w:hyperlink>
        </w:p>
        <w:p w14:paraId="6DCFC55A"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6" w:history="1">
            <w:r w:rsidRPr="00F913D8">
              <w:rPr>
                <w:rStyle w:val="Hipercze"/>
                <w:noProof/>
                <w:u w:color="000000"/>
              </w:rPr>
              <w:t>17.</w:t>
            </w:r>
            <w:r>
              <w:rPr>
                <w:rFonts w:asciiTheme="minorHAnsi" w:eastAsiaTheme="minorEastAsia" w:hAnsiTheme="minorHAnsi" w:cstheme="minorBidi"/>
                <w:noProof/>
                <w:color w:val="auto"/>
              </w:rPr>
              <w:tab/>
            </w:r>
            <w:r w:rsidRPr="00F913D8">
              <w:rPr>
                <w:rStyle w:val="Hipercze"/>
                <w:noProof/>
              </w:rPr>
              <w:t>Istotne dla stron postanowienia, które zostaną wprowadzone  do treści zawieranej umowy w sprawie zamówienia publicznego.</w:t>
            </w:r>
            <w:r>
              <w:rPr>
                <w:noProof/>
                <w:webHidden/>
              </w:rPr>
              <w:tab/>
            </w:r>
            <w:r>
              <w:rPr>
                <w:noProof/>
                <w:webHidden/>
              </w:rPr>
              <w:fldChar w:fldCharType="begin"/>
            </w:r>
            <w:r>
              <w:rPr>
                <w:noProof/>
                <w:webHidden/>
              </w:rPr>
              <w:instrText xml:space="preserve"> PAGEREF _Toc531942926 \h </w:instrText>
            </w:r>
            <w:r>
              <w:rPr>
                <w:noProof/>
                <w:webHidden/>
              </w:rPr>
            </w:r>
            <w:r>
              <w:rPr>
                <w:noProof/>
                <w:webHidden/>
              </w:rPr>
              <w:fldChar w:fldCharType="separate"/>
            </w:r>
            <w:r>
              <w:rPr>
                <w:noProof/>
                <w:webHidden/>
              </w:rPr>
              <w:t>22</w:t>
            </w:r>
            <w:r>
              <w:rPr>
                <w:noProof/>
                <w:webHidden/>
              </w:rPr>
              <w:fldChar w:fldCharType="end"/>
            </w:r>
          </w:hyperlink>
        </w:p>
        <w:p w14:paraId="56D2F77E"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7" w:history="1">
            <w:r w:rsidRPr="00F913D8">
              <w:rPr>
                <w:rStyle w:val="Hipercze"/>
                <w:noProof/>
                <w:u w:color="000000"/>
              </w:rPr>
              <w:t>18.</w:t>
            </w:r>
            <w:r>
              <w:rPr>
                <w:rFonts w:asciiTheme="minorHAnsi" w:eastAsiaTheme="minorEastAsia" w:hAnsiTheme="minorHAnsi" w:cstheme="minorBidi"/>
                <w:noProof/>
                <w:color w:val="auto"/>
              </w:rPr>
              <w:tab/>
            </w:r>
            <w:r w:rsidRPr="00F913D8">
              <w:rPr>
                <w:rStyle w:val="Hipercze"/>
                <w:noProof/>
              </w:rPr>
              <w:t>Finansowanie zamówienia.</w:t>
            </w:r>
            <w:r>
              <w:rPr>
                <w:noProof/>
                <w:webHidden/>
              </w:rPr>
              <w:tab/>
            </w:r>
            <w:r>
              <w:rPr>
                <w:noProof/>
                <w:webHidden/>
              </w:rPr>
              <w:fldChar w:fldCharType="begin"/>
            </w:r>
            <w:r>
              <w:rPr>
                <w:noProof/>
                <w:webHidden/>
              </w:rPr>
              <w:instrText xml:space="preserve"> PAGEREF _Toc531942927 \h </w:instrText>
            </w:r>
            <w:r>
              <w:rPr>
                <w:noProof/>
                <w:webHidden/>
              </w:rPr>
            </w:r>
            <w:r>
              <w:rPr>
                <w:noProof/>
                <w:webHidden/>
              </w:rPr>
              <w:fldChar w:fldCharType="separate"/>
            </w:r>
            <w:r>
              <w:rPr>
                <w:noProof/>
                <w:webHidden/>
              </w:rPr>
              <w:t>23</w:t>
            </w:r>
            <w:r>
              <w:rPr>
                <w:noProof/>
                <w:webHidden/>
              </w:rPr>
              <w:fldChar w:fldCharType="end"/>
            </w:r>
          </w:hyperlink>
        </w:p>
        <w:p w14:paraId="766D88E4"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8" w:history="1">
            <w:r w:rsidRPr="00F913D8">
              <w:rPr>
                <w:rStyle w:val="Hipercze"/>
                <w:noProof/>
                <w:u w:color="000000"/>
              </w:rPr>
              <w:t>19.</w:t>
            </w:r>
            <w:r>
              <w:rPr>
                <w:rFonts w:asciiTheme="minorHAnsi" w:eastAsiaTheme="minorEastAsia" w:hAnsiTheme="minorHAnsi" w:cstheme="minorBidi"/>
                <w:noProof/>
                <w:color w:val="auto"/>
              </w:rPr>
              <w:tab/>
            </w:r>
            <w:r w:rsidRPr="00F913D8">
              <w:rPr>
                <w:rStyle w:val="Hipercze"/>
                <w:noProof/>
              </w:rPr>
              <w:t>Informacja o możliwości składania ofert częściowych.</w:t>
            </w:r>
            <w:r>
              <w:rPr>
                <w:noProof/>
                <w:webHidden/>
              </w:rPr>
              <w:tab/>
            </w:r>
            <w:r>
              <w:rPr>
                <w:noProof/>
                <w:webHidden/>
              </w:rPr>
              <w:fldChar w:fldCharType="begin"/>
            </w:r>
            <w:r>
              <w:rPr>
                <w:noProof/>
                <w:webHidden/>
              </w:rPr>
              <w:instrText xml:space="preserve"> PAGEREF _Toc531942928 \h </w:instrText>
            </w:r>
            <w:r>
              <w:rPr>
                <w:noProof/>
                <w:webHidden/>
              </w:rPr>
            </w:r>
            <w:r>
              <w:rPr>
                <w:noProof/>
                <w:webHidden/>
              </w:rPr>
              <w:fldChar w:fldCharType="separate"/>
            </w:r>
            <w:r>
              <w:rPr>
                <w:noProof/>
                <w:webHidden/>
              </w:rPr>
              <w:t>23</w:t>
            </w:r>
            <w:r>
              <w:rPr>
                <w:noProof/>
                <w:webHidden/>
              </w:rPr>
              <w:fldChar w:fldCharType="end"/>
            </w:r>
          </w:hyperlink>
        </w:p>
        <w:p w14:paraId="63299726"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29" w:history="1">
            <w:r w:rsidRPr="00F913D8">
              <w:rPr>
                <w:rStyle w:val="Hipercze"/>
                <w:noProof/>
                <w:u w:color="000000"/>
              </w:rPr>
              <w:t>20.</w:t>
            </w:r>
            <w:r>
              <w:rPr>
                <w:rFonts w:asciiTheme="minorHAnsi" w:eastAsiaTheme="minorEastAsia" w:hAnsiTheme="minorHAnsi" w:cstheme="minorBidi"/>
                <w:noProof/>
                <w:color w:val="auto"/>
              </w:rPr>
              <w:tab/>
            </w:r>
            <w:r w:rsidRPr="00F913D8">
              <w:rPr>
                <w:rStyle w:val="Hipercze"/>
                <w:noProof/>
              </w:rPr>
              <w:t>Informacja o przewidywanych zamówieniach podobnych i dodatkowych.</w:t>
            </w:r>
            <w:r>
              <w:rPr>
                <w:noProof/>
                <w:webHidden/>
              </w:rPr>
              <w:tab/>
            </w:r>
            <w:r>
              <w:rPr>
                <w:noProof/>
                <w:webHidden/>
              </w:rPr>
              <w:fldChar w:fldCharType="begin"/>
            </w:r>
            <w:r>
              <w:rPr>
                <w:noProof/>
                <w:webHidden/>
              </w:rPr>
              <w:instrText xml:space="preserve"> PAGEREF _Toc531942929 \h </w:instrText>
            </w:r>
            <w:r>
              <w:rPr>
                <w:noProof/>
                <w:webHidden/>
              </w:rPr>
            </w:r>
            <w:r>
              <w:rPr>
                <w:noProof/>
                <w:webHidden/>
              </w:rPr>
              <w:fldChar w:fldCharType="separate"/>
            </w:r>
            <w:r>
              <w:rPr>
                <w:noProof/>
                <w:webHidden/>
              </w:rPr>
              <w:t>23</w:t>
            </w:r>
            <w:r>
              <w:rPr>
                <w:noProof/>
                <w:webHidden/>
              </w:rPr>
              <w:fldChar w:fldCharType="end"/>
            </w:r>
          </w:hyperlink>
        </w:p>
        <w:p w14:paraId="4D98849D"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30" w:history="1">
            <w:r w:rsidRPr="00F913D8">
              <w:rPr>
                <w:rStyle w:val="Hipercze"/>
                <w:noProof/>
                <w:u w:color="000000"/>
              </w:rPr>
              <w:t>21.</w:t>
            </w:r>
            <w:r>
              <w:rPr>
                <w:rFonts w:asciiTheme="minorHAnsi" w:eastAsiaTheme="minorEastAsia" w:hAnsiTheme="minorHAnsi" w:cstheme="minorBidi"/>
                <w:noProof/>
                <w:color w:val="auto"/>
              </w:rPr>
              <w:tab/>
            </w:r>
            <w:r w:rsidRPr="00F913D8">
              <w:rPr>
                <w:rStyle w:val="Hipercze"/>
                <w:noProof/>
              </w:rPr>
              <w:t>Informacja o ofercie wariantowej.</w:t>
            </w:r>
            <w:r>
              <w:rPr>
                <w:noProof/>
                <w:webHidden/>
              </w:rPr>
              <w:tab/>
            </w:r>
            <w:r>
              <w:rPr>
                <w:noProof/>
                <w:webHidden/>
              </w:rPr>
              <w:fldChar w:fldCharType="begin"/>
            </w:r>
            <w:r>
              <w:rPr>
                <w:noProof/>
                <w:webHidden/>
              </w:rPr>
              <w:instrText xml:space="preserve"> PAGEREF _Toc531942930 \h </w:instrText>
            </w:r>
            <w:r>
              <w:rPr>
                <w:noProof/>
                <w:webHidden/>
              </w:rPr>
            </w:r>
            <w:r>
              <w:rPr>
                <w:noProof/>
                <w:webHidden/>
              </w:rPr>
              <w:fldChar w:fldCharType="separate"/>
            </w:r>
            <w:r>
              <w:rPr>
                <w:noProof/>
                <w:webHidden/>
              </w:rPr>
              <w:t>23</w:t>
            </w:r>
            <w:r>
              <w:rPr>
                <w:noProof/>
                <w:webHidden/>
              </w:rPr>
              <w:fldChar w:fldCharType="end"/>
            </w:r>
          </w:hyperlink>
        </w:p>
        <w:p w14:paraId="6F2465E1"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31" w:history="1">
            <w:r w:rsidRPr="00F913D8">
              <w:rPr>
                <w:rStyle w:val="Hipercze"/>
                <w:noProof/>
                <w:u w:color="000000"/>
              </w:rPr>
              <w:t>22.</w:t>
            </w:r>
            <w:r>
              <w:rPr>
                <w:rFonts w:asciiTheme="minorHAnsi" w:eastAsiaTheme="minorEastAsia" w:hAnsiTheme="minorHAnsi" w:cstheme="minorBidi"/>
                <w:noProof/>
                <w:color w:val="auto"/>
              </w:rPr>
              <w:tab/>
            </w:r>
            <w:r w:rsidRPr="00F913D8">
              <w:rPr>
                <w:rStyle w:val="Hipercze"/>
                <w:noProof/>
              </w:rPr>
              <w:t>Informacja o aukcji elektronicznej.</w:t>
            </w:r>
            <w:r>
              <w:rPr>
                <w:noProof/>
                <w:webHidden/>
              </w:rPr>
              <w:tab/>
            </w:r>
            <w:r>
              <w:rPr>
                <w:noProof/>
                <w:webHidden/>
              </w:rPr>
              <w:fldChar w:fldCharType="begin"/>
            </w:r>
            <w:r>
              <w:rPr>
                <w:noProof/>
                <w:webHidden/>
              </w:rPr>
              <w:instrText xml:space="preserve"> PAGEREF _Toc531942931 \h </w:instrText>
            </w:r>
            <w:r>
              <w:rPr>
                <w:noProof/>
                <w:webHidden/>
              </w:rPr>
            </w:r>
            <w:r>
              <w:rPr>
                <w:noProof/>
                <w:webHidden/>
              </w:rPr>
              <w:fldChar w:fldCharType="separate"/>
            </w:r>
            <w:r>
              <w:rPr>
                <w:noProof/>
                <w:webHidden/>
              </w:rPr>
              <w:t>23</w:t>
            </w:r>
            <w:r>
              <w:rPr>
                <w:noProof/>
                <w:webHidden/>
              </w:rPr>
              <w:fldChar w:fldCharType="end"/>
            </w:r>
          </w:hyperlink>
        </w:p>
        <w:p w14:paraId="626569B0"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32" w:history="1">
            <w:r w:rsidRPr="00F913D8">
              <w:rPr>
                <w:rStyle w:val="Hipercze"/>
                <w:noProof/>
                <w:u w:color="000000"/>
              </w:rPr>
              <w:t>23.</w:t>
            </w:r>
            <w:r>
              <w:rPr>
                <w:rFonts w:asciiTheme="minorHAnsi" w:eastAsiaTheme="minorEastAsia" w:hAnsiTheme="minorHAnsi" w:cstheme="minorBidi"/>
                <w:noProof/>
                <w:color w:val="auto"/>
              </w:rPr>
              <w:tab/>
            </w:r>
            <w:r w:rsidRPr="00F913D8">
              <w:rPr>
                <w:rStyle w:val="Hipercze"/>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_Toc531942932 \h </w:instrText>
            </w:r>
            <w:r>
              <w:rPr>
                <w:noProof/>
                <w:webHidden/>
              </w:rPr>
            </w:r>
            <w:r>
              <w:rPr>
                <w:noProof/>
                <w:webHidden/>
              </w:rPr>
              <w:fldChar w:fldCharType="separate"/>
            </w:r>
            <w:r>
              <w:rPr>
                <w:noProof/>
                <w:webHidden/>
              </w:rPr>
              <w:t>24</w:t>
            </w:r>
            <w:r>
              <w:rPr>
                <w:noProof/>
                <w:webHidden/>
              </w:rPr>
              <w:fldChar w:fldCharType="end"/>
            </w:r>
          </w:hyperlink>
        </w:p>
        <w:p w14:paraId="67947601"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33" w:history="1">
            <w:r w:rsidRPr="00F913D8">
              <w:rPr>
                <w:rStyle w:val="Hipercze"/>
                <w:noProof/>
                <w:u w:color="000000"/>
              </w:rPr>
              <w:t>24.</w:t>
            </w:r>
            <w:r>
              <w:rPr>
                <w:rFonts w:asciiTheme="minorHAnsi" w:eastAsiaTheme="minorEastAsia" w:hAnsiTheme="minorHAnsi" w:cstheme="minorBidi"/>
                <w:noProof/>
                <w:color w:val="auto"/>
              </w:rPr>
              <w:tab/>
            </w:r>
            <w:r w:rsidRPr="00F913D8">
              <w:rPr>
                <w:rStyle w:val="Hipercze"/>
                <w:noProof/>
              </w:rPr>
              <w:t>Klauzula informacyjna z art. 13 RODO w celu związanym z postępowaniem o udzielenie zamówienia publicznego</w:t>
            </w:r>
            <w:r>
              <w:rPr>
                <w:noProof/>
                <w:webHidden/>
              </w:rPr>
              <w:tab/>
            </w:r>
            <w:r>
              <w:rPr>
                <w:noProof/>
                <w:webHidden/>
              </w:rPr>
              <w:fldChar w:fldCharType="begin"/>
            </w:r>
            <w:r>
              <w:rPr>
                <w:noProof/>
                <w:webHidden/>
              </w:rPr>
              <w:instrText xml:space="preserve"> PAGEREF _Toc531942933 \h </w:instrText>
            </w:r>
            <w:r>
              <w:rPr>
                <w:noProof/>
                <w:webHidden/>
              </w:rPr>
            </w:r>
            <w:r>
              <w:rPr>
                <w:noProof/>
                <w:webHidden/>
              </w:rPr>
              <w:fldChar w:fldCharType="separate"/>
            </w:r>
            <w:r>
              <w:rPr>
                <w:noProof/>
                <w:webHidden/>
              </w:rPr>
              <w:t>24</w:t>
            </w:r>
            <w:r>
              <w:rPr>
                <w:noProof/>
                <w:webHidden/>
              </w:rPr>
              <w:fldChar w:fldCharType="end"/>
            </w:r>
          </w:hyperlink>
        </w:p>
        <w:p w14:paraId="457FE1E0" w14:textId="77777777" w:rsidR="00903D78" w:rsidRDefault="00903D78">
          <w:pPr>
            <w:pStyle w:val="Spistreci1"/>
            <w:tabs>
              <w:tab w:val="left" w:pos="660"/>
            </w:tabs>
            <w:rPr>
              <w:rFonts w:asciiTheme="minorHAnsi" w:eastAsiaTheme="minorEastAsia" w:hAnsiTheme="minorHAnsi" w:cstheme="minorBidi"/>
              <w:noProof/>
              <w:color w:val="auto"/>
            </w:rPr>
          </w:pPr>
          <w:hyperlink w:anchor="_Toc531942934" w:history="1">
            <w:r w:rsidRPr="00F913D8">
              <w:rPr>
                <w:rStyle w:val="Hipercze"/>
                <w:noProof/>
                <w:u w:color="000000"/>
              </w:rPr>
              <w:t>25.</w:t>
            </w:r>
            <w:r>
              <w:rPr>
                <w:rFonts w:asciiTheme="minorHAnsi" w:eastAsiaTheme="minorEastAsia" w:hAnsiTheme="minorHAnsi" w:cstheme="minorBidi"/>
                <w:noProof/>
                <w:color w:val="auto"/>
              </w:rPr>
              <w:tab/>
            </w:r>
            <w:r w:rsidRPr="00F913D8">
              <w:rPr>
                <w:rStyle w:val="Hipercze"/>
                <w:noProof/>
              </w:rPr>
              <w:t>Wykaz załączników do SIWZ.</w:t>
            </w:r>
            <w:r>
              <w:rPr>
                <w:noProof/>
                <w:webHidden/>
              </w:rPr>
              <w:tab/>
            </w:r>
            <w:r>
              <w:rPr>
                <w:noProof/>
                <w:webHidden/>
              </w:rPr>
              <w:fldChar w:fldCharType="begin"/>
            </w:r>
            <w:r>
              <w:rPr>
                <w:noProof/>
                <w:webHidden/>
              </w:rPr>
              <w:instrText xml:space="preserve"> PAGEREF _Toc531942934 \h </w:instrText>
            </w:r>
            <w:r>
              <w:rPr>
                <w:noProof/>
                <w:webHidden/>
              </w:rPr>
            </w:r>
            <w:r>
              <w:rPr>
                <w:noProof/>
                <w:webHidden/>
              </w:rPr>
              <w:fldChar w:fldCharType="separate"/>
            </w:r>
            <w:r>
              <w:rPr>
                <w:noProof/>
                <w:webHidden/>
              </w:rPr>
              <w:t>25</w:t>
            </w:r>
            <w:r>
              <w:rPr>
                <w:noProof/>
                <w:webHidden/>
              </w:rPr>
              <w:fldChar w:fldCharType="end"/>
            </w:r>
          </w:hyperlink>
        </w:p>
        <w:p w14:paraId="14AE1D19" w14:textId="5670A95B" w:rsidR="001853E5" w:rsidRPr="004A2A47" w:rsidRDefault="001853E5" w:rsidP="004A2A47">
          <w:r>
            <w:rPr>
              <w:b/>
              <w:bCs/>
            </w:rPr>
            <w:fldChar w:fldCharType="end"/>
          </w:r>
        </w:p>
      </w:sdtContent>
    </w:sdt>
    <w:p w14:paraId="266D91B3" w14:textId="77777777" w:rsidR="005F2DD6" w:rsidRDefault="005F2DD6" w:rsidP="004A2A47">
      <w:pPr>
        <w:spacing w:after="0" w:line="259" w:lineRule="auto"/>
        <w:ind w:left="0" w:right="-2" w:firstLine="0"/>
        <w:jc w:val="left"/>
        <w:rPr>
          <w:highlight w:val="yellow"/>
        </w:rPr>
      </w:pPr>
    </w:p>
    <w:p w14:paraId="7B42F69D" w14:textId="77777777" w:rsidR="008E76C7" w:rsidRPr="006C6C5E" w:rsidRDefault="008E76C7" w:rsidP="008E76C7">
      <w:pPr>
        <w:spacing w:after="0" w:line="259" w:lineRule="auto"/>
        <w:ind w:left="142" w:right="-2"/>
        <w:jc w:val="left"/>
        <w:rPr>
          <w:highlight w:val="yellow"/>
        </w:rPr>
      </w:pPr>
    </w:p>
    <w:p w14:paraId="769F03DF" w14:textId="1A42444D" w:rsidR="005F2DD6" w:rsidRPr="00D27059" w:rsidRDefault="005F2DD6" w:rsidP="008E76C7">
      <w:pPr>
        <w:pStyle w:val="Nagwek1"/>
        <w:numPr>
          <w:ilvl w:val="0"/>
          <w:numId w:val="21"/>
        </w:numPr>
        <w:shd w:val="clear" w:color="auto" w:fill="C5E0B3"/>
        <w:spacing w:before="0" w:after="280" w:line="269" w:lineRule="auto"/>
        <w:ind w:left="142" w:right="-2"/>
        <w:jc w:val="left"/>
      </w:pPr>
      <w:bookmarkStart w:id="1" w:name="_Toc531166765"/>
      <w:bookmarkStart w:id="2" w:name="_Toc531942910"/>
      <w:r w:rsidRPr="00D27059">
        <w:lastRenderedPageBreak/>
        <w:t>Nazwa i adres Zamawiającego</w:t>
      </w:r>
      <w:bookmarkEnd w:id="1"/>
      <w:bookmarkEnd w:id="2"/>
      <w:r w:rsidRPr="00D27059">
        <w:t xml:space="preserve"> </w:t>
      </w:r>
    </w:p>
    <w:p w14:paraId="4D648044" w14:textId="77777777" w:rsidR="005F2DD6" w:rsidRPr="00D27059" w:rsidRDefault="005F2DD6" w:rsidP="008E76C7">
      <w:pPr>
        <w:ind w:left="142" w:right="-2" w:firstLine="0"/>
        <w:rPr>
          <w:rFonts w:cs="Tahoma"/>
        </w:rPr>
      </w:pPr>
      <w:r w:rsidRPr="00D27059">
        <w:t xml:space="preserve">Zamawiającym jest Powiat Gołdapski </w:t>
      </w:r>
      <w:r w:rsidRPr="00D27059">
        <w:rPr>
          <w:rFonts w:cs="Tahoma"/>
        </w:rPr>
        <w:t>w imieniu którego działa Starostwo Powiatowe w Gołdapi.</w:t>
      </w:r>
    </w:p>
    <w:p w14:paraId="23998D17" w14:textId="6C4E8C06" w:rsidR="005F2DD6" w:rsidRPr="00D27059" w:rsidRDefault="005F2DD6" w:rsidP="008E76C7">
      <w:pPr>
        <w:spacing w:after="0"/>
        <w:ind w:left="142" w:right="-2" w:firstLine="708"/>
        <w:jc w:val="center"/>
        <w:rPr>
          <w:rFonts w:cs="Tahoma"/>
        </w:rPr>
      </w:pPr>
      <w:r w:rsidRPr="00D27059">
        <w:rPr>
          <w:rFonts w:cs="Tahoma"/>
          <w:b/>
        </w:rPr>
        <w:t xml:space="preserve">Adres </w:t>
      </w:r>
      <w:r w:rsidRPr="00D27059">
        <w:rPr>
          <w:rFonts w:cs="Tahoma"/>
        </w:rPr>
        <w:t xml:space="preserve">– </w:t>
      </w:r>
      <w:r w:rsidR="00E82C77">
        <w:rPr>
          <w:rFonts w:cs="Tahoma"/>
        </w:rPr>
        <w:t>Powiat Gołdapski</w:t>
      </w:r>
      <w:r w:rsidRPr="00D27059">
        <w:rPr>
          <w:rFonts w:cs="Tahoma"/>
        </w:rPr>
        <w:t>, ul. Krótka 1, 19-500 Gołdap</w:t>
      </w:r>
    </w:p>
    <w:p w14:paraId="54C683C5" w14:textId="77777777" w:rsidR="005F2DD6" w:rsidRPr="00D27059" w:rsidRDefault="005F2DD6" w:rsidP="008E76C7">
      <w:pPr>
        <w:spacing w:after="0"/>
        <w:ind w:left="142" w:right="-2"/>
        <w:jc w:val="center"/>
        <w:rPr>
          <w:rFonts w:cs="Tahoma"/>
        </w:rPr>
      </w:pPr>
      <w:r w:rsidRPr="00D27059">
        <w:rPr>
          <w:rFonts w:cs="Tahoma"/>
          <w:b/>
        </w:rPr>
        <w:t>REGON</w:t>
      </w:r>
      <w:r w:rsidRPr="00D27059">
        <w:rPr>
          <w:rFonts w:cs="Tahoma"/>
        </w:rPr>
        <w:t xml:space="preserve"> - </w:t>
      </w:r>
      <w:r w:rsidRPr="00D27059">
        <w:rPr>
          <w:rFonts w:cs="DejaVuSansCondensed"/>
        </w:rPr>
        <w:t>519634600</w:t>
      </w:r>
    </w:p>
    <w:p w14:paraId="5EBA034B" w14:textId="77777777" w:rsidR="005F2DD6" w:rsidRPr="00D27059" w:rsidRDefault="005F2DD6" w:rsidP="008E76C7">
      <w:pPr>
        <w:spacing w:after="0"/>
        <w:ind w:left="142" w:right="-2"/>
        <w:jc w:val="center"/>
        <w:rPr>
          <w:rFonts w:cs="Tahoma"/>
        </w:rPr>
      </w:pPr>
      <w:r w:rsidRPr="00D27059">
        <w:rPr>
          <w:rFonts w:cs="Tahoma"/>
          <w:b/>
        </w:rPr>
        <w:t>NIP</w:t>
      </w:r>
      <w:r w:rsidRPr="00D27059">
        <w:rPr>
          <w:rFonts w:cs="Tahoma"/>
        </w:rPr>
        <w:t xml:space="preserve"> - </w:t>
      </w:r>
      <w:r w:rsidRPr="00D27059">
        <w:rPr>
          <w:rFonts w:cs="DejaVuSansCondensed"/>
        </w:rPr>
        <w:t>8471516948</w:t>
      </w:r>
    </w:p>
    <w:p w14:paraId="211D2F36" w14:textId="77777777" w:rsidR="005F2DD6" w:rsidRPr="00D27059" w:rsidRDefault="005F2DD6" w:rsidP="008E76C7">
      <w:pPr>
        <w:spacing w:after="0"/>
        <w:ind w:left="142" w:right="-2"/>
        <w:jc w:val="center"/>
        <w:rPr>
          <w:rFonts w:cs="Tahoma"/>
        </w:rPr>
      </w:pPr>
      <w:r w:rsidRPr="00D27059">
        <w:rPr>
          <w:rFonts w:cs="Tahoma"/>
          <w:b/>
        </w:rPr>
        <w:t>tel.</w:t>
      </w:r>
      <w:r w:rsidRPr="00D27059">
        <w:rPr>
          <w:rFonts w:cs="Tahoma"/>
        </w:rPr>
        <w:t xml:space="preserve"> </w:t>
      </w:r>
      <w:r w:rsidRPr="00D27059">
        <w:rPr>
          <w:rFonts w:cs="DejaVuSansCondensed"/>
        </w:rPr>
        <w:t>87 615 44 55</w:t>
      </w:r>
    </w:p>
    <w:p w14:paraId="77A8F1B9" w14:textId="77777777" w:rsidR="005F2DD6" w:rsidRPr="00D27059" w:rsidRDefault="005F2DD6" w:rsidP="008E76C7">
      <w:pPr>
        <w:spacing w:after="0"/>
        <w:ind w:left="142" w:right="-2"/>
        <w:jc w:val="center"/>
        <w:rPr>
          <w:rFonts w:cs="Tahoma"/>
        </w:rPr>
      </w:pPr>
      <w:r w:rsidRPr="00D27059">
        <w:rPr>
          <w:rFonts w:cs="Tahoma"/>
          <w:b/>
        </w:rPr>
        <w:t>fax</w:t>
      </w:r>
      <w:r w:rsidRPr="00D27059">
        <w:rPr>
          <w:rFonts w:cs="Tahoma"/>
        </w:rPr>
        <w:t xml:space="preserve"> </w:t>
      </w:r>
      <w:r w:rsidRPr="00D27059">
        <w:rPr>
          <w:rFonts w:cs="DejaVuSansCondensed"/>
        </w:rPr>
        <w:t>87 615 44 45</w:t>
      </w:r>
    </w:p>
    <w:p w14:paraId="274E2E82" w14:textId="77777777" w:rsidR="005F2DD6" w:rsidRPr="00D27059" w:rsidRDefault="005F2DD6" w:rsidP="008E76C7">
      <w:pPr>
        <w:spacing w:after="0"/>
        <w:ind w:left="142" w:right="-2"/>
        <w:jc w:val="center"/>
        <w:rPr>
          <w:rFonts w:cs="Tahoma"/>
        </w:rPr>
      </w:pPr>
      <w:r w:rsidRPr="00D27059">
        <w:rPr>
          <w:rFonts w:cs="Tahoma"/>
          <w:b/>
        </w:rPr>
        <w:t>strona internetowa:</w:t>
      </w:r>
      <w:r w:rsidRPr="00D27059">
        <w:rPr>
          <w:rFonts w:cs="Tahoma"/>
        </w:rPr>
        <w:t xml:space="preserve"> </w:t>
      </w:r>
      <w:hyperlink r:id="rId8" w:history="1">
        <w:r w:rsidRPr="00D27059">
          <w:rPr>
            <w:rStyle w:val="Hipercze"/>
            <w:rFonts w:cs="DejaVuSansCondensed"/>
          </w:rPr>
          <w:t>www.powiatgoldap.pl</w:t>
        </w:r>
      </w:hyperlink>
    </w:p>
    <w:p w14:paraId="7D5B0511" w14:textId="77777777" w:rsidR="005F2DD6" w:rsidRPr="00D27059" w:rsidRDefault="005F2DD6" w:rsidP="008E76C7">
      <w:pPr>
        <w:spacing w:after="0"/>
        <w:ind w:left="142" w:right="-2"/>
        <w:jc w:val="center"/>
        <w:rPr>
          <w:rFonts w:cs="Tahoma"/>
          <w:lang w:val="en-US"/>
        </w:rPr>
      </w:pPr>
      <w:r w:rsidRPr="00D27059">
        <w:rPr>
          <w:rFonts w:cs="Tahoma"/>
          <w:b/>
          <w:lang w:val="en-US"/>
        </w:rPr>
        <w:t>e-mail:</w:t>
      </w:r>
      <w:r w:rsidRPr="00D27059">
        <w:rPr>
          <w:rFonts w:cs="Tahoma"/>
          <w:lang w:val="en-US"/>
        </w:rPr>
        <w:t xml:space="preserve"> </w:t>
      </w:r>
      <w:hyperlink r:id="rId9" w:history="1">
        <w:r w:rsidRPr="00D27059">
          <w:rPr>
            <w:rStyle w:val="Hipercze"/>
            <w:rFonts w:cs="DejaVuSansCondensed"/>
            <w:lang w:val="en-US"/>
          </w:rPr>
          <w:t>starostwo.goldapskie@post.pl</w:t>
        </w:r>
      </w:hyperlink>
    </w:p>
    <w:p w14:paraId="38353C6C" w14:textId="77777777" w:rsidR="003176B8" w:rsidRPr="003176B8" w:rsidRDefault="003176B8" w:rsidP="008E76C7">
      <w:pPr>
        <w:spacing w:after="0" w:line="264" w:lineRule="auto"/>
        <w:ind w:left="142" w:right="-2" w:hanging="11"/>
        <w:rPr>
          <w:lang w:val="en-US"/>
        </w:rPr>
      </w:pPr>
    </w:p>
    <w:p w14:paraId="27DE6732" w14:textId="3AB60848" w:rsidR="005F2DD6" w:rsidRPr="00D27059" w:rsidRDefault="005F2DD6" w:rsidP="008E76C7">
      <w:pPr>
        <w:spacing w:after="0" w:line="264" w:lineRule="auto"/>
        <w:ind w:left="142" w:right="-2" w:hanging="11"/>
      </w:pPr>
      <w:r w:rsidRPr="00D27059">
        <w:t xml:space="preserve">Postępowanie oznaczone jest jako: </w:t>
      </w:r>
      <w:r w:rsidR="009736B7">
        <w:rPr>
          <w:b/>
          <w:bCs/>
        </w:rPr>
        <w:t>GN.272.8.2018</w:t>
      </w:r>
    </w:p>
    <w:p w14:paraId="1A29B31F" w14:textId="77777777" w:rsidR="005F2DD6" w:rsidRPr="00D27059" w:rsidRDefault="005F2DD6" w:rsidP="008E76C7">
      <w:pPr>
        <w:spacing w:after="0" w:line="264" w:lineRule="auto"/>
        <w:ind w:left="142" w:right="-2" w:hanging="11"/>
      </w:pPr>
      <w:r w:rsidRPr="00D27059">
        <w:t xml:space="preserve">Wszelka korespondencja w tej sprawie będzie powoływać się na powyższe oznaczenie.  </w:t>
      </w:r>
    </w:p>
    <w:p w14:paraId="4CC96A74" w14:textId="77777777" w:rsidR="005F2DD6" w:rsidRPr="00D27059" w:rsidRDefault="005F2DD6" w:rsidP="008E76C7">
      <w:pPr>
        <w:spacing w:after="0" w:line="264" w:lineRule="auto"/>
        <w:ind w:left="142" w:right="-2" w:hanging="11"/>
      </w:pPr>
    </w:p>
    <w:p w14:paraId="6605B4D6" w14:textId="77777777" w:rsidR="005F2DD6" w:rsidRPr="00D27059" w:rsidRDefault="005F2DD6" w:rsidP="008E76C7">
      <w:pPr>
        <w:spacing w:after="0" w:line="264" w:lineRule="auto"/>
        <w:ind w:left="142" w:right="-2" w:hanging="11"/>
      </w:pPr>
    </w:p>
    <w:p w14:paraId="03F767A3" w14:textId="77777777" w:rsidR="005F2DD6" w:rsidRPr="00D27059" w:rsidRDefault="005F2DD6" w:rsidP="008E76C7">
      <w:pPr>
        <w:pStyle w:val="Nagwek1"/>
        <w:numPr>
          <w:ilvl w:val="0"/>
          <w:numId w:val="21"/>
        </w:numPr>
        <w:shd w:val="clear" w:color="auto" w:fill="C5E0B3"/>
        <w:spacing w:before="0" w:after="280" w:line="269" w:lineRule="auto"/>
        <w:ind w:left="142" w:right="-2"/>
        <w:jc w:val="left"/>
      </w:pPr>
      <w:bookmarkStart w:id="3" w:name="_Toc531166766"/>
      <w:bookmarkStart w:id="4" w:name="_Toc531942911"/>
      <w:r w:rsidRPr="00D27059">
        <w:t>Tryb udzielania zamówienia</w:t>
      </w:r>
      <w:bookmarkEnd w:id="3"/>
      <w:bookmarkEnd w:id="4"/>
      <w:r w:rsidRPr="00D27059">
        <w:t xml:space="preserve"> </w:t>
      </w:r>
    </w:p>
    <w:p w14:paraId="454F8F4A" w14:textId="77777777" w:rsidR="005F2DD6" w:rsidRPr="00D27059" w:rsidRDefault="005F2DD6" w:rsidP="008E76C7">
      <w:pPr>
        <w:spacing w:after="200" w:line="275" w:lineRule="auto"/>
        <w:ind w:left="142" w:right="-2"/>
      </w:pPr>
      <w:r w:rsidRPr="00D27059">
        <w:t xml:space="preserve">Postępowanie o udzielenie zamówienia publicznego prowadzone jest w trybie przetargu nieograniczonego o wartości zamówienia przekraczającego kwoty określone w przepisach wydanych na podstawie art.11 ust.8 ustawy z dnia 29 stycznia 2004 r. Prawo zamówień publicznych. </w:t>
      </w:r>
    </w:p>
    <w:p w14:paraId="1838D0C5" w14:textId="77777777" w:rsidR="005F2DD6" w:rsidRPr="00D27059" w:rsidRDefault="005F2DD6" w:rsidP="008E76C7">
      <w:pPr>
        <w:spacing w:after="212"/>
        <w:ind w:left="142" w:right="-2"/>
      </w:pPr>
      <w:r w:rsidRPr="00D27059">
        <w:t xml:space="preserve">Podstawa prawna opracowania Specyfikacji Istotnych Warunków Zamówienia (SIWZ): </w:t>
      </w:r>
    </w:p>
    <w:p w14:paraId="56ADC299" w14:textId="77777777" w:rsidR="005F2DD6" w:rsidRPr="00D27059" w:rsidRDefault="005F2DD6" w:rsidP="008E76C7">
      <w:pPr>
        <w:numPr>
          <w:ilvl w:val="0"/>
          <w:numId w:val="9"/>
        </w:numPr>
        <w:spacing w:after="224"/>
        <w:ind w:left="142" w:right="-2" w:hanging="360"/>
      </w:pPr>
      <w:r w:rsidRPr="00D27059">
        <w:t xml:space="preserve">Ustawa z dnia 29 stycznia 2004 r. Prawo zamówień publicznych (t.j. Dz. U. z 2018 r. poz. 1986), zwanej dalej „ustawą”  </w:t>
      </w:r>
    </w:p>
    <w:p w14:paraId="630F47CA" w14:textId="77777777" w:rsidR="005F2DD6" w:rsidRPr="00D27059" w:rsidRDefault="005F2DD6" w:rsidP="008E76C7">
      <w:pPr>
        <w:numPr>
          <w:ilvl w:val="0"/>
          <w:numId w:val="9"/>
        </w:numPr>
        <w:spacing w:after="200" w:line="275" w:lineRule="auto"/>
        <w:ind w:left="142" w:right="-2" w:hanging="360"/>
      </w:pPr>
      <w:r w:rsidRPr="00D27059">
        <w:t xml:space="preserve">Rozporządzenie Ministra Rozwoju z dnia 26 lipca 2016 r. w sprawie rodzajów dokumentów, jakich może żądać zamawiający od wykonawcy w postępowaniu o udzielenie zamówienia (Dz. U. z 2016 r. poz. 1126); </w:t>
      </w:r>
    </w:p>
    <w:p w14:paraId="5C41F2EA" w14:textId="77777777" w:rsidR="005F2DD6" w:rsidRPr="00D27059" w:rsidRDefault="005F2DD6" w:rsidP="008E76C7">
      <w:pPr>
        <w:numPr>
          <w:ilvl w:val="0"/>
          <w:numId w:val="9"/>
        </w:numPr>
        <w:spacing w:after="200" w:line="275" w:lineRule="auto"/>
        <w:ind w:left="142" w:right="-2" w:hanging="360"/>
      </w:pPr>
      <w:r w:rsidRPr="00D27059">
        <w:t>Rozporządzenie Prezesa Rady Ministrów z dnia 27 czerwca 2017 r. w sprawie użycia środków komunikacji elektronicznej w postępowaniu o udzielenie zamówienia publicznego oraz udostępniania i przechowywania dokumentów elektronicznych (Dz. U. poz. 1320 ze zm.).</w:t>
      </w:r>
    </w:p>
    <w:p w14:paraId="6910CF60" w14:textId="77777777" w:rsidR="005F2DD6" w:rsidRPr="00D27059" w:rsidRDefault="005F2DD6" w:rsidP="008E76C7">
      <w:pPr>
        <w:numPr>
          <w:ilvl w:val="0"/>
          <w:numId w:val="9"/>
        </w:numPr>
        <w:spacing w:after="209"/>
        <w:ind w:left="142" w:right="-2" w:hanging="360"/>
      </w:pPr>
      <w:r w:rsidRPr="00D27059">
        <w:t xml:space="preserve">Rozporządzenie Prezesa Rady Ministrów z dnia  28 grudnia 2015 r. w sprawie średniego   kursu złotego w stosunku do euro stanowiącego podstawę przeliczania wartości zamówień publicznych (Dz. U. z 2017 r., poz. 2477). </w:t>
      </w:r>
    </w:p>
    <w:p w14:paraId="44F083F2" w14:textId="77777777" w:rsidR="005F2DD6" w:rsidRPr="00D27059" w:rsidRDefault="005F2DD6" w:rsidP="008E76C7">
      <w:pPr>
        <w:spacing w:after="212"/>
        <w:ind w:left="142" w:right="-2"/>
      </w:pPr>
      <w:r w:rsidRPr="00D27059">
        <w:t xml:space="preserve">Postępowanie oraz realizacja przedmiotu zamówienia prowadzona jest w języku polskim.  </w:t>
      </w:r>
    </w:p>
    <w:p w14:paraId="5A02AE3C" w14:textId="77777777" w:rsidR="005F2DD6" w:rsidRPr="00D27059" w:rsidRDefault="005F2DD6" w:rsidP="008E76C7">
      <w:pPr>
        <w:spacing w:after="212"/>
        <w:ind w:left="142" w:right="-2"/>
      </w:pPr>
      <w:r w:rsidRPr="00D27059">
        <w:t>Zamawiający na podstawie art. 24aa ust. 1 ustawy Prawo zamówień publicznych w przedmiotowym postępowaniu, po upływie terminu składania ofert, najpierw dokona oceny ofert, a następnie zbada czy Wykonawca, którego oferta została oceniona jako najkorzystniejsza nie podlega wykluczeniu oraz spełnia warunki udziału w postępowaniu.</w:t>
      </w:r>
    </w:p>
    <w:p w14:paraId="33E30D0A" w14:textId="77777777" w:rsidR="005F2DD6" w:rsidRPr="00D27059" w:rsidRDefault="005F2DD6" w:rsidP="008E76C7">
      <w:pPr>
        <w:spacing w:after="212"/>
        <w:ind w:left="142" w:right="-2"/>
      </w:pPr>
    </w:p>
    <w:p w14:paraId="2877F8EC" w14:textId="77777777" w:rsidR="005F2DD6" w:rsidRPr="00D27059" w:rsidRDefault="005F2DD6" w:rsidP="008E76C7">
      <w:pPr>
        <w:pStyle w:val="Nagwek1"/>
        <w:numPr>
          <w:ilvl w:val="0"/>
          <w:numId w:val="21"/>
        </w:numPr>
        <w:shd w:val="clear" w:color="auto" w:fill="C5E0B3"/>
        <w:spacing w:before="0" w:after="280" w:line="269" w:lineRule="auto"/>
        <w:ind w:left="142" w:right="-2"/>
        <w:jc w:val="left"/>
      </w:pPr>
      <w:bookmarkStart w:id="5" w:name="_Toc531166767"/>
      <w:bookmarkStart w:id="6" w:name="_Toc531942912"/>
      <w:r w:rsidRPr="00D27059">
        <w:lastRenderedPageBreak/>
        <w:t>Opis przedmiotu zamówienia.</w:t>
      </w:r>
      <w:bookmarkEnd w:id="5"/>
      <w:bookmarkEnd w:id="6"/>
      <w:r w:rsidRPr="00D27059">
        <w:t xml:space="preserve"> </w:t>
      </w:r>
    </w:p>
    <w:p w14:paraId="1D9549BB" w14:textId="77777777" w:rsidR="005F2DD6" w:rsidRPr="006C6C5E" w:rsidRDefault="005F2DD6" w:rsidP="008E76C7">
      <w:pPr>
        <w:spacing w:after="19" w:line="259" w:lineRule="auto"/>
        <w:ind w:left="142" w:right="-2" w:firstLine="0"/>
        <w:jc w:val="left"/>
        <w:rPr>
          <w:highlight w:val="yellow"/>
        </w:rPr>
      </w:pPr>
      <w:r w:rsidRPr="00D27059">
        <w:t>3.1. Przedmiot zamówienia obejmuje następujące elementy:</w:t>
      </w:r>
    </w:p>
    <w:p w14:paraId="033A562A" w14:textId="77777777" w:rsidR="005F2DD6" w:rsidRDefault="005F2DD6" w:rsidP="008E76C7">
      <w:pPr>
        <w:spacing w:after="19" w:line="259" w:lineRule="auto"/>
        <w:ind w:left="142" w:right="-2" w:firstLine="0"/>
        <w:rPr>
          <w:b/>
          <w:highlight w:val="yellow"/>
        </w:rPr>
      </w:pPr>
    </w:p>
    <w:p w14:paraId="70084AD1" w14:textId="77777777" w:rsidR="005F2DD6" w:rsidRDefault="005F2DD6" w:rsidP="008E76C7">
      <w:pPr>
        <w:tabs>
          <w:tab w:val="left" w:pos="5245"/>
        </w:tabs>
        <w:suppressAutoHyphens/>
        <w:spacing w:after="0" w:line="240" w:lineRule="auto"/>
        <w:ind w:left="142" w:right="-2" w:firstLine="0"/>
        <w:rPr>
          <w:rFonts w:cs="Tahoma"/>
        </w:rPr>
      </w:pPr>
      <w:r w:rsidRPr="006650A0">
        <w:rPr>
          <w:rFonts w:cs="Tahoma"/>
        </w:rPr>
        <w:t>Przedmiotem zamówienia jest dostawa sprzętu serwerowego i urządzeń oraz wykonanie usług informatycznych</w:t>
      </w:r>
      <w:r>
        <w:rPr>
          <w:rFonts w:cs="Tahoma"/>
        </w:rPr>
        <w:t xml:space="preserve"> i szkoleniowych</w:t>
      </w:r>
      <w:r w:rsidRPr="006650A0">
        <w:rPr>
          <w:rFonts w:cs="Tahoma"/>
        </w:rPr>
        <w:t xml:space="preserve">. </w:t>
      </w:r>
      <w:r w:rsidRPr="00CF6ED1">
        <w:rPr>
          <w:rFonts w:cs="Tahoma"/>
        </w:rPr>
        <w:t>W ramach realizacji przedmiotu zamówienia Wykonawca dostarczy sprzęt</w:t>
      </w:r>
      <w:r>
        <w:rPr>
          <w:rFonts w:cs="Tahoma"/>
        </w:rPr>
        <w:t>, licencje</w:t>
      </w:r>
      <w:r w:rsidRPr="00CF6ED1">
        <w:rPr>
          <w:rFonts w:cs="Tahoma"/>
        </w:rPr>
        <w:t xml:space="preserve"> oraz wykona usługi</w:t>
      </w:r>
      <w:r>
        <w:rPr>
          <w:rFonts w:cs="Tahoma"/>
        </w:rPr>
        <w:t xml:space="preserve"> w podziale na następujące części</w:t>
      </w:r>
      <w:r w:rsidRPr="00CF6ED1">
        <w:rPr>
          <w:rFonts w:cs="Tahoma"/>
        </w:rPr>
        <w:t>:</w:t>
      </w:r>
    </w:p>
    <w:p w14:paraId="092B31A9" w14:textId="77777777" w:rsidR="005F2DD6" w:rsidRDefault="005F2DD6" w:rsidP="008E76C7">
      <w:pPr>
        <w:pStyle w:val="Akapitzlist"/>
        <w:tabs>
          <w:tab w:val="left" w:pos="5245"/>
        </w:tabs>
        <w:suppressAutoHyphens/>
        <w:spacing w:after="0" w:line="240" w:lineRule="auto"/>
        <w:ind w:left="142" w:right="-2"/>
        <w:rPr>
          <w:rFonts w:cs="Tahoma"/>
        </w:rPr>
      </w:pPr>
    </w:p>
    <w:p w14:paraId="591CE301" w14:textId="77777777" w:rsidR="005F2DD6" w:rsidRPr="009959A7" w:rsidRDefault="005F2DD6" w:rsidP="008E76C7">
      <w:pPr>
        <w:tabs>
          <w:tab w:val="left" w:pos="5245"/>
        </w:tabs>
        <w:suppressAutoHyphens/>
        <w:spacing w:after="0" w:line="240" w:lineRule="auto"/>
        <w:ind w:left="142" w:right="-2" w:firstLine="0"/>
        <w:rPr>
          <w:rFonts w:cs="Tahoma"/>
          <w:b/>
          <w:u w:val="single"/>
        </w:rPr>
      </w:pPr>
      <w:r w:rsidRPr="009959A7">
        <w:rPr>
          <w:rFonts w:cs="Tahoma"/>
          <w:b/>
          <w:u w:val="single"/>
        </w:rPr>
        <w:t xml:space="preserve">Część </w:t>
      </w:r>
      <w:r>
        <w:rPr>
          <w:rFonts w:cs="Tahoma"/>
          <w:b/>
          <w:u w:val="single"/>
        </w:rPr>
        <w:t>1</w:t>
      </w:r>
      <w:r w:rsidRPr="009959A7">
        <w:rPr>
          <w:rFonts w:cs="Tahoma"/>
          <w:b/>
          <w:u w:val="single"/>
        </w:rPr>
        <w:t>:</w:t>
      </w:r>
    </w:p>
    <w:p w14:paraId="443D898F" w14:textId="77777777" w:rsidR="005F2DD6" w:rsidRPr="00C42B08" w:rsidRDefault="005F2DD6" w:rsidP="008E76C7">
      <w:pPr>
        <w:autoSpaceDE w:val="0"/>
        <w:autoSpaceDN w:val="0"/>
        <w:adjustRightInd w:val="0"/>
        <w:spacing w:after="0" w:line="240" w:lineRule="auto"/>
        <w:ind w:left="142" w:right="-2"/>
        <w:rPr>
          <w:b/>
        </w:rPr>
      </w:pPr>
      <w:r w:rsidRPr="00C42B08">
        <w:rPr>
          <w:b/>
        </w:rPr>
        <w:t xml:space="preserve">- </w:t>
      </w:r>
      <w:r>
        <w:rPr>
          <w:b/>
        </w:rPr>
        <w:t>wykonanie</w:t>
      </w:r>
      <w:r w:rsidRPr="00C42B08">
        <w:rPr>
          <w:b/>
        </w:rPr>
        <w:t xml:space="preserve"> usług informatycznych</w:t>
      </w:r>
      <w:r>
        <w:rPr>
          <w:b/>
        </w:rPr>
        <w:t xml:space="preserve"> oraz dostawę licencji w zakresie:</w:t>
      </w:r>
    </w:p>
    <w:p w14:paraId="07D317E2" w14:textId="77777777" w:rsidR="005F2DD6" w:rsidRPr="00520F97" w:rsidRDefault="005F2DD6" w:rsidP="008E76C7">
      <w:pPr>
        <w:pStyle w:val="Akapitzlist"/>
        <w:numPr>
          <w:ilvl w:val="0"/>
          <w:numId w:val="5"/>
        </w:numPr>
        <w:autoSpaceDE w:val="0"/>
        <w:autoSpaceDN w:val="0"/>
        <w:adjustRightInd w:val="0"/>
        <w:spacing w:after="0" w:line="240" w:lineRule="auto"/>
        <w:ind w:left="142" w:right="-2" w:firstLine="0"/>
      </w:pPr>
      <w:r w:rsidRPr="00520F97">
        <w:t xml:space="preserve">Utworzenie e-usług publicznych wraz z uruchomieniem funkcjonalności płatności on-line oraz </w:t>
      </w:r>
      <w:r>
        <w:t>uruchomienie</w:t>
      </w:r>
      <w:r w:rsidRPr="00520F97">
        <w:t xml:space="preserve"> geoportalu </w:t>
      </w:r>
      <w:r>
        <w:t>zgodnego ze standardem</w:t>
      </w:r>
      <w:r w:rsidRPr="00520F97">
        <w:t xml:space="preserve"> WCAG 2.0</w:t>
      </w:r>
    </w:p>
    <w:p w14:paraId="4847DFEA" w14:textId="77777777" w:rsidR="005F2DD6" w:rsidRPr="00520F97" w:rsidRDefault="005F2DD6" w:rsidP="008E76C7">
      <w:pPr>
        <w:pStyle w:val="Akapitzlist"/>
        <w:numPr>
          <w:ilvl w:val="0"/>
          <w:numId w:val="5"/>
        </w:numPr>
        <w:autoSpaceDE w:val="0"/>
        <w:autoSpaceDN w:val="0"/>
        <w:adjustRightInd w:val="0"/>
        <w:spacing w:after="0" w:line="240" w:lineRule="auto"/>
        <w:ind w:left="142" w:right="-2" w:firstLine="0"/>
      </w:pPr>
      <w:r w:rsidRPr="00520F97">
        <w:t>Szyna usług integrująca usługi ePUAP, EZD i systemy dziedzinowe</w:t>
      </w:r>
    </w:p>
    <w:p w14:paraId="0865F14C" w14:textId="77777777" w:rsidR="005F2DD6" w:rsidRPr="00520F97" w:rsidRDefault="005F2DD6" w:rsidP="008E76C7">
      <w:pPr>
        <w:pStyle w:val="Akapitzlist"/>
        <w:numPr>
          <w:ilvl w:val="0"/>
          <w:numId w:val="5"/>
        </w:numPr>
        <w:autoSpaceDE w:val="0"/>
        <w:autoSpaceDN w:val="0"/>
        <w:adjustRightInd w:val="0"/>
        <w:spacing w:after="0" w:line="240" w:lineRule="auto"/>
        <w:ind w:left="142" w:right="-2" w:firstLine="0"/>
      </w:pPr>
      <w:r w:rsidRPr="00520F97">
        <w:t>Modernizacja systemów dziedzinowych</w:t>
      </w:r>
    </w:p>
    <w:p w14:paraId="49E6A98E" w14:textId="77777777" w:rsidR="005F2DD6" w:rsidRDefault="005F2DD6" w:rsidP="008E76C7">
      <w:pPr>
        <w:pStyle w:val="Akapitzlist"/>
        <w:numPr>
          <w:ilvl w:val="0"/>
          <w:numId w:val="5"/>
        </w:numPr>
        <w:autoSpaceDE w:val="0"/>
        <w:autoSpaceDN w:val="0"/>
        <w:adjustRightInd w:val="0"/>
        <w:spacing w:after="0" w:line="240" w:lineRule="auto"/>
        <w:ind w:left="142" w:right="-2" w:firstLine="0"/>
      </w:pPr>
      <w:r w:rsidRPr="00520F97">
        <w:t>Platforma GIS - budowa geoportalu</w:t>
      </w:r>
    </w:p>
    <w:p w14:paraId="31038839" w14:textId="77777777" w:rsidR="005F2DD6" w:rsidRDefault="005F2DD6" w:rsidP="008E76C7">
      <w:pPr>
        <w:pStyle w:val="Akapitzlist"/>
        <w:autoSpaceDE w:val="0"/>
        <w:autoSpaceDN w:val="0"/>
        <w:adjustRightInd w:val="0"/>
        <w:spacing w:after="0" w:line="240" w:lineRule="auto"/>
        <w:ind w:left="142" w:right="-2" w:firstLine="0"/>
      </w:pPr>
    </w:p>
    <w:p w14:paraId="6F8DD22A" w14:textId="77777777" w:rsidR="005F2DD6" w:rsidRPr="003E4CC2" w:rsidRDefault="005F2DD6" w:rsidP="008E76C7">
      <w:pPr>
        <w:autoSpaceDE w:val="0"/>
        <w:autoSpaceDN w:val="0"/>
        <w:adjustRightInd w:val="0"/>
        <w:spacing w:after="0" w:line="240" w:lineRule="auto"/>
        <w:ind w:left="142" w:right="-2" w:firstLine="0"/>
        <w:rPr>
          <w:b/>
        </w:rPr>
      </w:pPr>
      <w:r w:rsidRPr="003E4CC2">
        <w:rPr>
          <w:b/>
        </w:rPr>
        <w:t>- wykonanie usług szkoleniowych w zakresie:</w:t>
      </w:r>
    </w:p>
    <w:p w14:paraId="2EC47ED5" w14:textId="77777777" w:rsidR="005F2DD6" w:rsidRDefault="005F2DD6" w:rsidP="008E76C7">
      <w:pPr>
        <w:pStyle w:val="Akapitzlist"/>
        <w:numPr>
          <w:ilvl w:val="0"/>
          <w:numId w:val="5"/>
        </w:numPr>
        <w:autoSpaceDE w:val="0"/>
        <w:autoSpaceDN w:val="0"/>
        <w:adjustRightInd w:val="0"/>
        <w:spacing w:after="0" w:line="240" w:lineRule="auto"/>
        <w:ind w:left="142" w:right="-2" w:firstLine="0"/>
      </w:pPr>
      <w:r w:rsidRPr="003E4CC2">
        <w:t>Szkolenie dla pracowników z zakresu obsługi wdrożonych e-usług.</w:t>
      </w:r>
    </w:p>
    <w:p w14:paraId="434288AC" w14:textId="77777777" w:rsidR="005F2DD6" w:rsidRDefault="005F2DD6" w:rsidP="008E76C7">
      <w:pPr>
        <w:autoSpaceDE w:val="0"/>
        <w:autoSpaceDN w:val="0"/>
        <w:adjustRightInd w:val="0"/>
        <w:spacing w:after="0" w:line="240" w:lineRule="auto"/>
        <w:ind w:left="142" w:right="-2" w:firstLine="0"/>
      </w:pPr>
    </w:p>
    <w:p w14:paraId="6A81F969" w14:textId="77777777" w:rsidR="005F2DD6" w:rsidRPr="009959A7" w:rsidRDefault="005F2DD6" w:rsidP="008E76C7">
      <w:pPr>
        <w:autoSpaceDE w:val="0"/>
        <w:autoSpaceDN w:val="0"/>
        <w:adjustRightInd w:val="0"/>
        <w:spacing w:after="0" w:line="240" w:lineRule="auto"/>
        <w:ind w:left="142" w:right="-2" w:firstLine="0"/>
        <w:rPr>
          <w:b/>
          <w:u w:val="single"/>
        </w:rPr>
      </w:pPr>
      <w:r w:rsidRPr="009959A7">
        <w:rPr>
          <w:b/>
          <w:u w:val="single"/>
        </w:rPr>
        <w:t xml:space="preserve">Część </w:t>
      </w:r>
      <w:r>
        <w:rPr>
          <w:b/>
          <w:u w:val="single"/>
        </w:rPr>
        <w:t>2</w:t>
      </w:r>
      <w:r w:rsidRPr="009959A7">
        <w:rPr>
          <w:b/>
          <w:u w:val="single"/>
        </w:rPr>
        <w:t>:</w:t>
      </w:r>
    </w:p>
    <w:p w14:paraId="174A2390" w14:textId="77777777" w:rsidR="005F2DD6" w:rsidRPr="00C42B08" w:rsidRDefault="005F2DD6" w:rsidP="008E76C7">
      <w:pPr>
        <w:autoSpaceDE w:val="0"/>
        <w:autoSpaceDN w:val="0"/>
        <w:adjustRightInd w:val="0"/>
        <w:spacing w:after="0" w:line="240" w:lineRule="auto"/>
        <w:ind w:left="142" w:right="-2" w:firstLine="0"/>
        <w:rPr>
          <w:b/>
        </w:rPr>
      </w:pPr>
      <w:r w:rsidRPr="00C42B08">
        <w:rPr>
          <w:b/>
        </w:rPr>
        <w:t>-  dostawa następującego sprzętu serwerowego i urządzeń</w:t>
      </w:r>
      <w:r>
        <w:rPr>
          <w:b/>
        </w:rPr>
        <w:t xml:space="preserve"> w zakresie</w:t>
      </w:r>
      <w:r w:rsidRPr="00C42B08">
        <w:rPr>
          <w:b/>
        </w:rPr>
        <w:t>:</w:t>
      </w:r>
    </w:p>
    <w:p w14:paraId="12430CCE" w14:textId="77777777" w:rsidR="005F2DD6" w:rsidRPr="00C42B08" w:rsidRDefault="005F2DD6" w:rsidP="008E76C7">
      <w:pPr>
        <w:pStyle w:val="Akapitzlist"/>
        <w:numPr>
          <w:ilvl w:val="0"/>
          <w:numId w:val="5"/>
        </w:numPr>
        <w:autoSpaceDE w:val="0"/>
        <w:autoSpaceDN w:val="0"/>
        <w:adjustRightInd w:val="0"/>
        <w:spacing w:after="0" w:line="240" w:lineRule="auto"/>
        <w:ind w:left="142" w:right="-2" w:firstLine="0"/>
      </w:pPr>
      <w:r>
        <w:t>Serwer – 1 szt.</w:t>
      </w:r>
    </w:p>
    <w:p w14:paraId="314EE4DF" w14:textId="77777777" w:rsidR="005F2DD6" w:rsidRPr="00C42B08" w:rsidRDefault="005F2DD6" w:rsidP="008E76C7">
      <w:pPr>
        <w:pStyle w:val="Akapitzlist"/>
        <w:numPr>
          <w:ilvl w:val="0"/>
          <w:numId w:val="5"/>
        </w:numPr>
        <w:autoSpaceDE w:val="0"/>
        <w:autoSpaceDN w:val="0"/>
        <w:adjustRightInd w:val="0"/>
        <w:spacing w:after="0" w:line="240" w:lineRule="auto"/>
        <w:ind w:left="142" w:right="-2" w:firstLine="0"/>
      </w:pPr>
      <w:r w:rsidRPr="00C42B08">
        <w:t>Centralny UPS</w:t>
      </w:r>
      <w:r>
        <w:t xml:space="preserve"> – 1 szt.</w:t>
      </w:r>
    </w:p>
    <w:p w14:paraId="3AAF1508" w14:textId="77777777" w:rsidR="005F2DD6" w:rsidRPr="00C42B08" w:rsidRDefault="005F2DD6" w:rsidP="008E76C7">
      <w:pPr>
        <w:pStyle w:val="Akapitzlist"/>
        <w:numPr>
          <w:ilvl w:val="0"/>
          <w:numId w:val="5"/>
        </w:numPr>
        <w:autoSpaceDE w:val="0"/>
        <w:autoSpaceDN w:val="0"/>
        <w:adjustRightInd w:val="0"/>
        <w:spacing w:after="0" w:line="240" w:lineRule="auto"/>
        <w:ind w:left="142" w:right="-2" w:firstLine="0"/>
      </w:pPr>
      <w:r w:rsidRPr="00C42B08">
        <w:t>UTM</w:t>
      </w:r>
      <w:r>
        <w:t xml:space="preserve"> – 1 szt.</w:t>
      </w:r>
    </w:p>
    <w:p w14:paraId="69C69B76" w14:textId="77777777" w:rsidR="005F2DD6" w:rsidRPr="006650A0" w:rsidRDefault="005F2DD6" w:rsidP="008E76C7">
      <w:pPr>
        <w:pStyle w:val="Akapitzlist"/>
        <w:numPr>
          <w:ilvl w:val="0"/>
          <w:numId w:val="5"/>
        </w:numPr>
        <w:autoSpaceDE w:val="0"/>
        <w:autoSpaceDN w:val="0"/>
        <w:adjustRightInd w:val="0"/>
        <w:spacing w:after="0" w:line="240" w:lineRule="auto"/>
        <w:ind w:left="142" w:right="-2" w:firstLine="0"/>
      </w:pPr>
      <w:r w:rsidRPr="006650A0">
        <w:t>Serwer NAS – 1 szt.</w:t>
      </w:r>
    </w:p>
    <w:p w14:paraId="0346E99E" w14:textId="77777777" w:rsidR="005F2DD6" w:rsidRPr="006650A0" w:rsidRDefault="005F2DD6" w:rsidP="008E76C7">
      <w:pPr>
        <w:spacing w:after="19" w:line="259" w:lineRule="auto"/>
        <w:ind w:left="142" w:right="-2" w:firstLine="0"/>
        <w:rPr>
          <w:b/>
        </w:rPr>
      </w:pPr>
    </w:p>
    <w:p w14:paraId="527D0D84" w14:textId="77777777" w:rsidR="005F2DD6" w:rsidRPr="006650A0" w:rsidRDefault="005F2DD6" w:rsidP="008E76C7">
      <w:pPr>
        <w:spacing w:after="19" w:line="259" w:lineRule="auto"/>
        <w:ind w:left="142" w:right="-2" w:firstLine="0"/>
        <w:rPr>
          <w:b/>
        </w:rPr>
      </w:pPr>
      <w:r w:rsidRPr="006650A0">
        <w:rPr>
          <w:b/>
        </w:rPr>
        <w:t>Szczegółowy opis przedmiotu zamówienia zawiera załącznik nr 1 do Specyfikacji Istotnych Warunków Zamówienia – Opis Przedmiotu Zamówienia.</w:t>
      </w:r>
    </w:p>
    <w:p w14:paraId="227C66DC" w14:textId="77777777" w:rsidR="005F2DD6" w:rsidRPr="006650A0" w:rsidRDefault="005F2DD6" w:rsidP="008E76C7">
      <w:pPr>
        <w:spacing w:after="19" w:line="259" w:lineRule="auto"/>
        <w:ind w:left="142" w:right="-2" w:hanging="426"/>
      </w:pPr>
      <w:r w:rsidRPr="006650A0">
        <w:t>3.2. Wymagany przez Zamawiającego minimalny okres gwarancji – 60 miesięcy od daty dokonania ostatecznego odbioru przedmiotu umowy. (Wymagany przez Zamawiającego minimalny okres gwarancji nie dotyczy sprzętu dla którego opisano krótszy lub dłuższy termin gwarancji wskazany w OPZ.)</w:t>
      </w:r>
    </w:p>
    <w:p w14:paraId="1982D19A" w14:textId="77777777" w:rsidR="005F2DD6" w:rsidRPr="006650A0" w:rsidRDefault="005F2DD6" w:rsidP="008E76C7">
      <w:pPr>
        <w:spacing w:after="0" w:line="264" w:lineRule="auto"/>
        <w:ind w:left="142" w:right="-2" w:hanging="426"/>
      </w:pPr>
      <w:r w:rsidRPr="006650A0">
        <w:t xml:space="preserve">3.3. </w:t>
      </w:r>
      <w:r w:rsidRPr="006650A0">
        <w:tab/>
        <w:t xml:space="preserve">Zamawiający, z uwagi na charakter wszystkich wykonywanych usług w ramach zamówienia, które nie polegają  na wykonywaniu pracy w sposób określony w art. 22 § 1 ustawy z dnia 26 czerwca 1974 r. - Kodeks pracy (t.j. Dz. U. z 2018 r. poz. 917 ze zm.), nie wskazuje czynności w zakresie realizacji zamówienia, które wymagają zatrudnienia przez wykonawcę lub podwykonawcę osób na podstawie umowy o pracę. Zamawiający nie identyfikuje w czynnościach objętych tą częścią zamówienia czynności, które nosiłyby znamiona stosunku pracy.  </w:t>
      </w:r>
    </w:p>
    <w:p w14:paraId="0E4AD450" w14:textId="77777777" w:rsidR="004A2A47" w:rsidRDefault="004A2A47" w:rsidP="008E76C7">
      <w:pPr>
        <w:spacing w:after="212"/>
        <w:ind w:left="142" w:right="-2"/>
        <w:rPr>
          <w:highlight w:val="yellow"/>
        </w:rPr>
      </w:pPr>
    </w:p>
    <w:p w14:paraId="36EDBC16" w14:textId="77777777" w:rsidR="005F2DD6" w:rsidRDefault="005F2DD6" w:rsidP="008E76C7">
      <w:pPr>
        <w:spacing w:after="212"/>
        <w:ind w:left="142" w:right="-2"/>
        <w:rPr>
          <w:highlight w:val="yellow"/>
        </w:rPr>
      </w:pPr>
    </w:p>
    <w:p w14:paraId="03527DDC" w14:textId="77777777" w:rsidR="0072325B" w:rsidRDefault="0072325B" w:rsidP="008E76C7">
      <w:pPr>
        <w:spacing w:after="212"/>
        <w:ind w:left="142" w:right="-2"/>
        <w:rPr>
          <w:highlight w:val="yellow"/>
        </w:rPr>
      </w:pPr>
    </w:p>
    <w:p w14:paraId="0EB31B25" w14:textId="77777777" w:rsidR="0072325B" w:rsidRDefault="0072325B" w:rsidP="008E76C7">
      <w:pPr>
        <w:spacing w:after="212"/>
        <w:ind w:left="142" w:right="-2"/>
        <w:rPr>
          <w:highlight w:val="yellow"/>
        </w:rPr>
      </w:pPr>
    </w:p>
    <w:p w14:paraId="08251318" w14:textId="77777777" w:rsidR="0072325B" w:rsidRPr="006C6C5E" w:rsidRDefault="0072325B" w:rsidP="008E76C7">
      <w:pPr>
        <w:spacing w:after="212"/>
        <w:ind w:left="142" w:right="-2"/>
        <w:rPr>
          <w:highlight w:val="yellow"/>
        </w:rPr>
      </w:pPr>
    </w:p>
    <w:p w14:paraId="59557128" w14:textId="77777777" w:rsidR="005F2DD6" w:rsidRPr="00055E92" w:rsidRDefault="005F2DD6" w:rsidP="008E76C7">
      <w:pPr>
        <w:pStyle w:val="Nagwek1"/>
        <w:numPr>
          <w:ilvl w:val="0"/>
          <w:numId w:val="21"/>
        </w:numPr>
        <w:shd w:val="clear" w:color="auto" w:fill="C5E0B3"/>
        <w:spacing w:before="0" w:after="280" w:line="269" w:lineRule="auto"/>
        <w:ind w:left="142" w:right="-2"/>
        <w:jc w:val="left"/>
      </w:pPr>
      <w:bookmarkStart w:id="7" w:name="_Toc531166768"/>
      <w:bookmarkStart w:id="8" w:name="_Toc531942913"/>
      <w:r w:rsidRPr="00055E92">
        <w:lastRenderedPageBreak/>
        <w:t>Termin wykonania zamówienia.</w:t>
      </w:r>
      <w:bookmarkEnd w:id="7"/>
      <w:bookmarkEnd w:id="8"/>
      <w:r w:rsidRPr="00055E92">
        <w:t xml:space="preserve"> </w:t>
      </w:r>
    </w:p>
    <w:p w14:paraId="1AD52B5F" w14:textId="77777777" w:rsidR="00E94687" w:rsidRPr="000548C6" w:rsidRDefault="00E94687" w:rsidP="008E76C7">
      <w:pPr>
        <w:pStyle w:val="Akapitzlist1"/>
        <w:spacing w:after="120" w:line="259" w:lineRule="auto"/>
        <w:ind w:left="142" w:right="-2"/>
        <w:rPr>
          <w:rFonts w:asciiTheme="minorHAnsi" w:hAnsiTheme="minorHAnsi"/>
        </w:rPr>
      </w:pPr>
      <w:r w:rsidRPr="000548C6">
        <w:rPr>
          <w:rFonts w:asciiTheme="minorHAnsi" w:hAnsiTheme="minorHAnsi"/>
        </w:rPr>
        <w:t>Wymagany termin wykonania Zamówienia:</w:t>
      </w:r>
    </w:p>
    <w:p w14:paraId="7EED9880" w14:textId="77777777" w:rsidR="00E94687" w:rsidRDefault="00E94687" w:rsidP="008E76C7">
      <w:pPr>
        <w:spacing w:before="120" w:after="120" w:line="276" w:lineRule="auto"/>
        <w:ind w:left="142" w:right="-2" w:firstLine="709"/>
        <w:rPr>
          <w:b/>
          <w:bCs/>
        </w:rPr>
      </w:pPr>
      <w:r>
        <w:rPr>
          <w:b/>
          <w:bCs/>
        </w:rPr>
        <w:t xml:space="preserve">Część 1 </w:t>
      </w:r>
    </w:p>
    <w:tbl>
      <w:tblPr>
        <w:tblStyle w:val="Tabela-Siatka"/>
        <w:tblW w:w="0" w:type="auto"/>
        <w:tblLook w:val="04A0" w:firstRow="1" w:lastRow="0" w:firstColumn="1" w:lastColumn="0" w:noHBand="0" w:noVBand="1"/>
      </w:tblPr>
      <w:tblGrid>
        <w:gridCol w:w="4530"/>
        <w:gridCol w:w="4530"/>
      </w:tblGrid>
      <w:tr w:rsidR="00E94687" w14:paraId="7258776A" w14:textId="77777777" w:rsidTr="00E94687">
        <w:tc>
          <w:tcPr>
            <w:tcW w:w="4530" w:type="dxa"/>
            <w:vAlign w:val="center"/>
          </w:tcPr>
          <w:p w14:paraId="43143F16" w14:textId="39F03E1C" w:rsidR="00E94687" w:rsidRDefault="00E94687" w:rsidP="008E76C7">
            <w:pPr>
              <w:ind w:left="142" w:right="-2" w:firstLine="0"/>
              <w:rPr>
                <w:highlight w:val="yellow"/>
              </w:rPr>
            </w:pPr>
            <w:r>
              <w:t>Nazwa zadania</w:t>
            </w:r>
          </w:p>
        </w:tc>
        <w:tc>
          <w:tcPr>
            <w:tcW w:w="4530" w:type="dxa"/>
            <w:vAlign w:val="center"/>
          </w:tcPr>
          <w:p w14:paraId="7AC4FE30" w14:textId="508B89D8" w:rsidR="00E94687" w:rsidRDefault="00E94687" w:rsidP="008E76C7">
            <w:pPr>
              <w:ind w:left="142" w:right="-2" w:firstLine="0"/>
              <w:rPr>
                <w:highlight w:val="yellow"/>
              </w:rPr>
            </w:pPr>
            <w:r>
              <w:rPr>
                <w:b/>
                <w:bCs/>
              </w:rPr>
              <w:t>Termin realizacji</w:t>
            </w:r>
          </w:p>
        </w:tc>
      </w:tr>
      <w:tr w:rsidR="00E94687" w14:paraId="71A9A110" w14:textId="77777777" w:rsidTr="00E94687">
        <w:tc>
          <w:tcPr>
            <w:tcW w:w="4530" w:type="dxa"/>
            <w:vAlign w:val="center"/>
          </w:tcPr>
          <w:p w14:paraId="46EA00A3" w14:textId="1433FCDC" w:rsidR="00E94687" w:rsidRDefault="00E94687" w:rsidP="008E76C7">
            <w:pPr>
              <w:ind w:left="142" w:right="-2" w:firstLine="0"/>
              <w:rPr>
                <w:highlight w:val="yellow"/>
              </w:rPr>
            </w:pPr>
            <w:r>
              <w:t>Utworzenie e-usług publicznych wraz z uruchomieniem funkcjonalności płatności on-line oraz dostosowaniem strony geoportalu do standardu WCAG 2.0</w:t>
            </w:r>
          </w:p>
        </w:tc>
        <w:tc>
          <w:tcPr>
            <w:tcW w:w="4530" w:type="dxa"/>
            <w:vAlign w:val="center"/>
          </w:tcPr>
          <w:p w14:paraId="1A27530C" w14:textId="72E39181" w:rsidR="00E94687" w:rsidRDefault="00E94687" w:rsidP="005E77BB">
            <w:pPr>
              <w:ind w:left="142" w:right="-2" w:firstLine="0"/>
              <w:rPr>
                <w:highlight w:val="yellow"/>
              </w:rPr>
            </w:pPr>
            <w:r>
              <w:rPr>
                <w:b/>
                <w:bCs/>
              </w:rPr>
              <w:t>do dnia 31.</w:t>
            </w:r>
            <w:r w:rsidR="005E77BB">
              <w:rPr>
                <w:b/>
                <w:bCs/>
              </w:rPr>
              <w:t>05</w:t>
            </w:r>
            <w:r>
              <w:rPr>
                <w:b/>
                <w:bCs/>
              </w:rPr>
              <w:t>.2019</w:t>
            </w:r>
          </w:p>
        </w:tc>
      </w:tr>
      <w:tr w:rsidR="00E94687" w14:paraId="25456E0A" w14:textId="77777777" w:rsidTr="00E94687">
        <w:tc>
          <w:tcPr>
            <w:tcW w:w="4530" w:type="dxa"/>
            <w:vAlign w:val="center"/>
          </w:tcPr>
          <w:p w14:paraId="1394DB60" w14:textId="07F44790" w:rsidR="00E94687" w:rsidRDefault="00E94687" w:rsidP="008E76C7">
            <w:pPr>
              <w:ind w:left="142" w:right="-2" w:firstLine="0"/>
              <w:rPr>
                <w:highlight w:val="yellow"/>
              </w:rPr>
            </w:pPr>
            <w:r>
              <w:t>Modernizacja systemów dziedzinowych</w:t>
            </w:r>
          </w:p>
        </w:tc>
        <w:tc>
          <w:tcPr>
            <w:tcW w:w="4530" w:type="dxa"/>
            <w:vAlign w:val="center"/>
          </w:tcPr>
          <w:p w14:paraId="50B0AF64" w14:textId="1F51F1E2" w:rsidR="00E94687" w:rsidRDefault="00E94687" w:rsidP="005E77BB">
            <w:pPr>
              <w:ind w:left="142" w:right="-2" w:firstLine="0"/>
              <w:rPr>
                <w:highlight w:val="yellow"/>
              </w:rPr>
            </w:pPr>
            <w:r>
              <w:rPr>
                <w:b/>
                <w:bCs/>
              </w:rPr>
              <w:t>do dnia 31.</w:t>
            </w:r>
            <w:r w:rsidR="005E77BB">
              <w:rPr>
                <w:b/>
                <w:bCs/>
              </w:rPr>
              <w:t>04</w:t>
            </w:r>
            <w:r>
              <w:rPr>
                <w:b/>
                <w:bCs/>
              </w:rPr>
              <w:t>.2019</w:t>
            </w:r>
          </w:p>
        </w:tc>
      </w:tr>
      <w:tr w:rsidR="00E94687" w14:paraId="53833EC5" w14:textId="77777777" w:rsidTr="00E94687">
        <w:tc>
          <w:tcPr>
            <w:tcW w:w="4530" w:type="dxa"/>
            <w:vAlign w:val="center"/>
          </w:tcPr>
          <w:p w14:paraId="739B3FE2" w14:textId="1B4BD8FC" w:rsidR="00E94687" w:rsidRDefault="00E94687" w:rsidP="008E76C7">
            <w:pPr>
              <w:ind w:left="142" w:right="-2" w:firstLine="0"/>
              <w:rPr>
                <w:highlight w:val="yellow"/>
              </w:rPr>
            </w:pPr>
            <w:r>
              <w:t>Platforma GIS (budowa geoportalu)</w:t>
            </w:r>
          </w:p>
        </w:tc>
        <w:tc>
          <w:tcPr>
            <w:tcW w:w="4530" w:type="dxa"/>
            <w:vAlign w:val="center"/>
          </w:tcPr>
          <w:p w14:paraId="25EEC188" w14:textId="25B933DC" w:rsidR="00E94687" w:rsidRDefault="00E94687" w:rsidP="005E77BB">
            <w:pPr>
              <w:ind w:left="142" w:right="-2" w:firstLine="0"/>
              <w:rPr>
                <w:highlight w:val="yellow"/>
              </w:rPr>
            </w:pPr>
            <w:r>
              <w:rPr>
                <w:b/>
                <w:bCs/>
              </w:rPr>
              <w:t>do dnia 31.</w:t>
            </w:r>
            <w:r w:rsidR="005E77BB">
              <w:rPr>
                <w:b/>
                <w:bCs/>
              </w:rPr>
              <w:t>04</w:t>
            </w:r>
            <w:r>
              <w:rPr>
                <w:b/>
                <w:bCs/>
              </w:rPr>
              <w:t>.2019</w:t>
            </w:r>
          </w:p>
        </w:tc>
      </w:tr>
      <w:tr w:rsidR="00E94687" w14:paraId="6341A7F7" w14:textId="77777777" w:rsidTr="00E94687">
        <w:tc>
          <w:tcPr>
            <w:tcW w:w="4530" w:type="dxa"/>
            <w:vAlign w:val="center"/>
          </w:tcPr>
          <w:p w14:paraId="6D0BE687" w14:textId="0E457409" w:rsidR="00E94687" w:rsidRDefault="00E94687" w:rsidP="008E76C7">
            <w:pPr>
              <w:ind w:left="142" w:right="-2" w:firstLine="0"/>
              <w:rPr>
                <w:highlight w:val="yellow"/>
              </w:rPr>
            </w:pPr>
            <w:r>
              <w:t>Szyna usług integrująca usługi ePUAP, EZD i systemy dziedzinowe</w:t>
            </w:r>
          </w:p>
        </w:tc>
        <w:tc>
          <w:tcPr>
            <w:tcW w:w="4530" w:type="dxa"/>
            <w:vAlign w:val="center"/>
          </w:tcPr>
          <w:p w14:paraId="7C97B683" w14:textId="4D0740B5" w:rsidR="00E94687" w:rsidRDefault="00E94687" w:rsidP="005E77BB">
            <w:pPr>
              <w:ind w:left="142" w:right="-2" w:firstLine="0"/>
              <w:rPr>
                <w:highlight w:val="yellow"/>
              </w:rPr>
            </w:pPr>
            <w:r>
              <w:rPr>
                <w:b/>
                <w:bCs/>
              </w:rPr>
              <w:t>do dnia 31.</w:t>
            </w:r>
            <w:r w:rsidR="005E77BB">
              <w:rPr>
                <w:b/>
                <w:bCs/>
              </w:rPr>
              <w:t>04</w:t>
            </w:r>
            <w:r>
              <w:rPr>
                <w:b/>
                <w:bCs/>
              </w:rPr>
              <w:t>.2019</w:t>
            </w:r>
          </w:p>
        </w:tc>
      </w:tr>
      <w:tr w:rsidR="00E94687" w14:paraId="12185BFB" w14:textId="77777777" w:rsidTr="00E94687">
        <w:tc>
          <w:tcPr>
            <w:tcW w:w="4530" w:type="dxa"/>
            <w:vAlign w:val="center"/>
          </w:tcPr>
          <w:p w14:paraId="68D5899E" w14:textId="0FC15853" w:rsidR="00E94687" w:rsidRDefault="00E94687" w:rsidP="008E76C7">
            <w:pPr>
              <w:ind w:left="142" w:right="-2" w:firstLine="0"/>
              <w:rPr>
                <w:highlight w:val="yellow"/>
              </w:rPr>
            </w:pPr>
            <w:r>
              <w:t xml:space="preserve">Szkolenie dla pracowników </w:t>
            </w:r>
          </w:p>
        </w:tc>
        <w:tc>
          <w:tcPr>
            <w:tcW w:w="4530" w:type="dxa"/>
            <w:vAlign w:val="center"/>
          </w:tcPr>
          <w:p w14:paraId="630D58E6" w14:textId="07662167" w:rsidR="00E94687" w:rsidRDefault="00E94687" w:rsidP="008E76C7">
            <w:pPr>
              <w:ind w:left="142" w:right="-2" w:firstLine="0"/>
              <w:rPr>
                <w:highlight w:val="yellow"/>
              </w:rPr>
            </w:pPr>
            <w:r>
              <w:rPr>
                <w:b/>
                <w:bCs/>
              </w:rPr>
              <w:t>do dnia 30.06.2019</w:t>
            </w:r>
          </w:p>
        </w:tc>
      </w:tr>
    </w:tbl>
    <w:p w14:paraId="2A0D8505" w14:textId="77777777" w:rsidR="00E94687" w:rsidRDefault="00E94687" w:rsidP="008E76C7">
      <w:pPr>
        <w:ind w:left="142" w:right="-2"/>
        <w:rPr>
          <w:highlight w:val="yellow"/>
        </w:rPr>
      </w:pPr>
    </w:p>
    <w:p w14:paraId="1D8F0C71" w14:textId="77777777" w:rsidR="00E94687" w:rsidRDefault="00E94687" w:rsidP="008E76C7">
      <w:pPr>
        <w:spacing w:before="120" w:after="120" w:line="276" w:lineRule="auto"/>
        <w:ind w:left="142" w:right="-2" w:firstLine="709"/>
        <w:rPr>
          <w:b/>
          <w:bCs/>
          <w:sz w:val="24"/>
          <w:szCs w:val="24"/>
        </w:rPr>
      </w:pPr>
      <w:r>
        <w:rPr>
          <w:b/>
          <w:bCs/>
          <w:sz w:val="24"/>
          <w:szCs w:val="24"/>
        </w:rPr>
        <w:t>Część 2</w:t>
      </w:r>
    </w:p>
    <w:tbl>
      <w:tblPr>
        <w:tblStyle w:val="Tabela-Siatka"/>
        <w:tblW w:w="9060" w:type="dxa"/>
        <w:tblLook w:val="04A0" w:firstRow="1" w:lastRow="0" w:firstColumn="1" w:lastColumn="0" w:noHBand="0" w:noVBand="1"/>
      </w:tblPr>
      <w:tblGrid>
        <w:gridCol w:w="4530"/>
        <w:gridCol w:w="4530"/>
      </w:tblGrid>
      <w:tr w:rsidR="00E94687" w14:paraId="7A85395A" w14:textId="77777777" w:rsidTr="00E94687">
        <w:tc>
          <w:tcPr>
            <w:tcW w:w="4530" w:type="dxa"/>
          </w:tcPr>
          <w:p w14:paraId="7189A650" w14:textId="6BDC5C5E" w:rsidR="00E94687" w:rsidRDefault="00E94687" w:rsidP="008E76C7">
            <w:pPr>
              <w:ind w:left="142" w:right="-2" w:firstLine="0"/>
              <w:rPr>
                <w:highlight w:val="yellow"/>
              </w:rPr>
            </w:pPr>
            <w:r>
              <w:t>Nazwa zadania</w:t>
            </w:r>
          </w:p>
        </w:tc>
        <w:tc>
          <w:tcPr>
            <w:tcW w:w="4530" w:type="dxa"/>
          </w:tcPr>
          <w:p w14:paraId="19EED59A" w14:textId="59BE27D4" w:rsidR="00E94687" w:rsidRDefault="00E94687" w:rsidP="008E76C7">
            <w:pPr>
              <w:ind w:left="142" w:right="-2" w:firstLine="0"/>
              <w:rPr>
                <w:highlight w:val="yellow"/>
              </w:rPr>
            </w:pPr>
            <w:r>
              <w:rPr>
                <w:b/>
                <w:bCs/>
              </w:rPr>
              <w:t>Termin realizacji</w:t>
            </w:r>
          </w:p>
        </w:tc>
      </w:tr>
      <w:tr w:rsidR="00E94687" w14:paraId="0CBE338A" w14:textId="77777777" w:rsidTr="00E94687">
        <w:tc>
          <w:tcPr>
            <w:tcW w:w="4530" w:type="dxa"/>
          </w:tcPr>
          <w:p w14:paraId="45D3530A" w14:textId="7FD0741C" w:rsidR="00E94687" w:rsidRDefault="00E94687" w:rsidP="008E76C7">
            <w:pPr>
              <w:ind w:left="142" w:right="-2" w:firstLine="0"/>
              <w:rPr>
                <w:highlight w:val="yellow"/>
              </w:rPr>
            </w:pPr>
            <w:r>
              <w:t xml:space="preserve">Dostawa sprzętu serwerowego i urządzeń </w:t>
            </w:r>
          </w:p>
        </w:tc>
        <w:tc>
          <w:tcPr>
            <w:tcW w:w="4530" w:type="dxa"/>
            <w:vMerge w:val="restart"/>
            <w:vAlign w:val="center"/>
          </w:tcPr>
          <w:p w14:paraId="75F680F5" w14:textId="2A4A4C07" w:rsidR="00E94687" w:rsidRDefault="007B48B5" w:rsidP="008E76C7">
            <w:pPr>
              <w:ind w:left="142" w:right="-2" w:firstLine="0"/>
              <w:rPr>
                <w:highlight w:val="yellow"/>
              </w:rPr>
            </w:pPr>
            <w:r>
              <w:rPr>
                <w:b/>
                <w:bCs/>
              </w:rPr>
              <w:t xml:space="preserve">30 </w:t>
            </w:r>
            <w:r w:rsidR="00E94687">
              <w:rPr>
                <w:b/>
                <w:bCs/>
              </w:rPr>
              <w:t>dni roboczych od podpisania umowy</w:t>
            </w:r>
          </w:p>
        </w:tc>
      </w:tr>
      <w:tr w:rsidR="00E94687" w14:paraId="68A631A1" w14:textId="77777777" w:rsidTr="00E94687">
        <w:tc>
          <w:tcPr>
            <w:tcW w:w="4530" w:type="dxa"/>
          </w:tcPr>
          <w:p w14:paraId="5379A23E" w14:textId="7B036103" w:rsidR="00E94687" w:rsidRDefault="00E94687" w:rsidP="008E76C7">
            <w:pPr>
              <w:ind w:left="142" w:right="-2" w:firstLine="0"/>
              <w:rPr>
                <w:highlight w:val="yellow"/>
              </w:rPr>
            </w:pPr>
            <w:r>
              <w:t>W tym montaż i uruchomienie sprzętu serwerowego i urządzeń nie dłużej niż 14 dni – (praca po godzinach pracy urzędu w dni wolne lub na stanowiskach na których pracują osoby nieobecne w pracy).</w:t>
            </w:r>
          </w:p>
        </w:tc>
        <w:tc>
          <w:tcPr>
            <w:tcW w:w="4530" w:type="dxa"/>
            <w:vMerge/>
          </w:tcPr>
          <w:p w14:paraId="64068196" w14:textId="77777777" w:rsidR="00E94687" w:rsidRDefault="00E94687" w:rsidP="008E76C7">
            <w:pPr>
              <w:ind w:left="142" w:right="-2" w:firstLine="0"/>
              <w:rPr>
                <w:highlight w:val="yellow"/>
              </w:rPr>
            </w:pPr>
          </w:p>
        </w:tc>
      </w:tr>
    </w:tbl>
    <w:p w14:paraId="41EC583D" w14:textId="77777777" w:rsidR="00E94687" w:rsidRDefault="00E94687" w:rsidP="008E76C7">
      <w:pPr>
        <w:ind w:left="142" w:right="-2"/>
        <w:rPr>
          <w:highlight w:val="yellow"/>
        </w:rPr>
      </w:pPr>
    </w:p>
    <w:p w14:paraId="45667519" w14:textId="77777777" w:rsidR="005F2DD6" w:rsidRPr="00DA211A" w:rsidRDefault="005F2DD6" w:rsidP="008E76C7">
      <w:pPr>
        <w:ind w:left="142" w:right="-2"/>
      </w:pPr>
    </w:p>
    <w:p w14:paraId="06A70AF0" w14:textId="77777777" w:rsidR="005F2DD6" w:rsidRPr="00DA211A" w:rsidRDefault="005F2DD6" w:rsidP="008E76C7">
      <w:pPr>
        <w:ind w:left="142" w:right="-2"/>
      </w:pPr>
    </w:p>
    <w:p w14:paraId="515B5E45" w14:textId="77777777" w:rsidR="005F2DD6" w:rsidRPr="00DA211A" w:rsidRDefault="005F2DD6" w:rsidP="008E76C7">
      <w:pPr>
        <w:ind w:left="142" w:right="-2"/>
      </w:pPr>
    </w:p>
    <w:p w14:paraId="393C690A" w14:textId="77777777" w:rsidR="005F2DD6" w:rsidRPr="00DA211A" w:rsidRDefault="005F2DD6" w:rsidP="008E76C7">
      <w:pPr>
        <w:pStyle w:val="Nagwek1"/>
        <w:numPr>
          <w:ilvl w:val="0"/>
          <w:numId w:val="21"/>
        </w:numPr>
        <w:shd w:val="clear" w:color="auto" w:fill="C5E0B3"/>
        <w:spacing w:before="0" w:after="312" w:line="269" w:lineRule="auto"/>
        <w:ind w:left="142" w:right="-2"/>
        <w:jc w:val="both"/>
      </w:pPr>
      <w:bookmarkStart w:id="9" w:name="_Toc531166769"/>
      <w:bookmarkStart w:id="10" w:name="_Toc531942914"/>
      <w:r w:rsidRPr="00DA211A">
        <w:t>Warunki udziału w postępowaniu, podstawy wykluczenia z postępowania.</w:t>
      </w:r>
      <w:bookmarkEnd w:id="9"/>
      <w:bookmarkEnd w:id="10"/>
      <w:r w:rsidRPr="00DA211A">
        <w:t xml:space="preserve"> </w:t>
      </w:r>
    </w:p>
    <w:p w14:paraId="5D9674A8" w14:textId="77777777" w:rsidR="005F2DD6" w:rsidRPr="00DA211A" w:rsidRDefault="005F2DD6" w:rsidP="008E76C7">
      <w:pPr>
        <w:ind w:left="142" w:right="-2" w:hanging="360"/>
      </w:pPr>
      <w:r w:rsidRPr="00DA211A">
        <w:t>5.1</w:t>
      </w:r>
      <w:r w:rsidRPr="00DA211A">
        <w:rPr>
          <w:rFonts w:ascii="Arial" w:eastAsia="Arial" w:hAnsi="Arial" w:cs="Arial"/>
        </w:rPr>
        <w:t xml:space="preserve"> </w:t>
      </w:r>
      <w:r w:rsidRPr="00DA211A">
        <w:t xml:space="preserve">O udzielenie zamówienia mogą ubiegać się Wykonawcy, którzy nie podlegają wykluczeniu na podstawie: </w:t>
      </w:r>
    </w:p>
    <w:p w14:paraId="70062A91" w14:textId="77777777" w:rsidR="005F2DD6" w:rsidRPr="00DA211A" w:rsidRDefault="005F2DD6" w:rsidP="008E76C7">
      <w:pPr>
        <w:spacing w:after="40" w:line="267" w:lineRule="auto"/>
        <w:ind w:left="142" w:right="-2"/>
      </w:pPr>
      <w:r w:rsidRPr="00DA211A">
        <w:t>1)</w:t>
      </w:r>
      <w:r w:rsidRPr="00DA211A">
        <w:rPr>
          <w:rFonts w:ascii="Arial" w:eastAsia="Arial" w:hAnsi="Arial" w:cs="Arial"/>
        </w:rPr>
        <w:t xml:space="preserve"> </w:t>
      </w:r>
      <w:r w:rsidRPr="00DA211A">
        <w:t xml:space="preserve">art. 24 ust.1 pkt 12)-23) ustawy Prawo zamówień publicznych; </w:t>
      </w:r>
    </w:p>
    <w:p w14:paraId="379BFF34" w14:textId="77777777" w:rsidR="005F2DD6" w:rsidRPr="00DA211A" w:rsidRDefault="005F2DD6" w:rsidP="008E76C7">
      <w:pPr>
        <w:spacing w:after="40" w:line="267" w:lineRule="auto"/>
        <w:ind w:left="142" w:right="-2"/>
      </w:pPr>
      <w:r w:rsidRPr="00DA211A">
        <w:t>2)</w:t>
      </w:r>
      <w:r w:rsidRPr="00DA211A">
        <w:rPr>
          <w:rFonts w:ascii="Arial" w:eastAsia="Arial" w:hAnsi="Arial" w:cs="Arial"/>
        </w:rPr>
        <w:t xml:space="preserve"> </w:t>
      </w:r>
      <w:r w:rsidRPr="00DA211A">
        <w:t xml:space="preserve">art. 24 ust. 5 pkt 1), 2) ,4) i 8) tj.: </w:t>
      </w:r>
    </w:p>
    <w:p w14:paraId="769A318C" w14:textId="77777777" w:rsidR="005F2DD6" w:rsidRPr="00DA211A" w:rsidRDefault="005F2DD6" w:rsidP="008E76C7">
      <w:pPr>
        <w:numPr>
          <w:ilvl w:val="3"/>
          <w:numId w:val="10"/>
        </w:numPr>
        <w:spacing w:after="10"/>
        <w:ind w:left="142" w:right="-2" w:hanging="360"/>
      </w:pPr>
      <w:r w:rsidRPr="00DA211A">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zm.); </w:t>
      </w:r>
    </w:p>
    <w:p w14:paraId="146BC8E4" w14:textId="77777777" w:rsidR="005F2DD6" w:rsidRPr="00DA211A" w:rsidRDefault="005F2DD6" w:rsidP="008E76C7">
      <w:pPr>
        <w:numPr>
          <w:ilvl w:val="3"/>
          <w:numId w:val="10"/>
        </w:numPr>
        <w:ind w:left="142" w:right="-2" w:hanging="360"/>
      </w:pPr>
      <w:r w:rsidRPr="00DA211A">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06067E37" w14:textId="77777777" w:rsidR="005F2DD6" w:rsidRPr="00DA211A" w:rsidRDefault="005F2DD6" w:rsidP="008E76C7">
      <w:pPr>
        <w:numPr>
          <w:ilvl w:val="3"/>
          <w:numId w:val="10"/>
        </w:numPr>
        <w:ind w:left="142" w:right="-2" w:hanging="360"/>
      </w:pPr>
      <w:r w:rsidRPr="00DA211A">
        <w:t xml:space="preserve">który, z przyczyn leżących po jego stronie, nie wykonał albo nienależycie wykonał w istotnym stopniu wcześniejszą umowę w sprawie zamówienia publicznego lub umowę koncesji, zawartą z zamawiającym, o którym mowa w art. 3 ust. 1 pkt 1-4 ustawy Prawo zamówień publicznych, co doprowadziło do rozwiązania umowy lub zasądzenia odszkodowania. </w:t>
      </w:r>
    </w:p>
    <w:p w14:paraId="4224BDFA" w14:textId="77777777" w:rsidR="005F2DD6" w:rsidRPr="00DA211A" w:rsidRDefault="005F2DD6" w:rsidP="008E76C7">
      <w:pPr>
        <w:numPr>
          <w:ilvl w:val="3"/>
          <w:numId w:val="10"/>
        </w:numPr>
        <w:ind w:left="142" w:right="-2" w:hanging="360"/>
      </w:pPr>
      <w:r w:rsidRPr="00DA211A">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 </w:t>
      </w:r>
    </w:p>
    <w:p w14:paraId="1698E9ED" w14:textId="77777777" w:rsidR="005F2DD6" w:rsidRPr="00DA211A" w:rsidRDefault="005F2DD6" w:rsidP="008E76C7">
      <w:pPr>
        <w:ind w:left="142" w:right="-2" w:hanging="360"/>
      </w:pPr>
      <w:r w:rsidRPr="00DA211A">
        <w:t>5.2</w:t>
      </w:r>
      <w:r w:rsidRPr="00DA211A">
        <w:rPr>
          <w:rFonts w:ascii="Arial" w:eastAsia="Arial" w:hAnsi="Arial" w:cs="Arial"/>
        </w:rPr>
        <w:t xml:space="preserve"> </w:t>
      </w:r>
      <w:r w:rsidRPr="00DA211A">
        <w:t>Wykonawca, który podlega wykluczeniu na podstawie art. 24 ust. 1 pkt 13 -14 oraz 16-20 lub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r w:rsidRPr="00DA211A">
        <w:rPr>
          <w:b/>
        </w:rPr>
        <w:t xml:space="preserve"> </w:t>
      </w:r>
    </w:p>
    <w:p w14:paraId="0352F53B" w14:textId="77777777" w:rsidR="005F2DD6" w:rsidRPr="00DA211A" w:rsidRDefault="005F2DD6" w:rsidP="008E76C7">
      <w:pPr>
        <w:ind w:left="142" w:right="-2" w:hanging="425"/>
      </w:pPr>
      <w:r w:rsidRPr="00DA211A">
        <w:t>5.3</w:t>
      </w:r>
      <w:r w:rsidRPr="00DA211A">
        <w:rPr>
          <w:rFonts w:ascii="Arial" w:eastAsia="Arial" w:hAnsi="Arial" w:cs="Arial"/>
        </w:rPr>
        <w:t xml:space="preserve"> </w:t>
      </w:r>
      <w:r w:rsidRPr="00DA211A">
        <w:t xml:space="preserve">Wykonawca nie podlega wykluczeniu, jeżeli Zamawiający, uwzględniając wagę i szczególne okoliczności czynu Wykonawcy, uzna za wystarczające dowody przedstawione na podstawie art. 24 ust. 8 ustawy Prawo zamówień publicznych. </w:t>
      </w:r>
    </w:p>
    <w:p w14:paraId="20967A87" w14:textId="77777777" w:rsidR="005F2DD6" w:rsidRPr="00DA211A" w:rsidRDefault="005F2DD6" w:rsidP="008E76C7">
      <w:pPr>
        <w:ind w:left="142" w:right="-2" w:hanging="425"/>
      </w:pPr>
      <w:r w:rsidRPr="00DA211A">
        <w:t>5.4</w:t>
      </w:r>
      <w:r w:rsidRPr="00DA211A">
        <w:rPr>
          <w:rFonts w:ascii="Arial" w:eastAsia="Arial" w:hAnsi="Arial" w:cs="Arial"/>
        </w:rPr>
        <w:t xml:space="preserve"> </w:t>
      </w:r>
      <w:r w:rsidRPr="00DA211A">
        <w:t xml:space="preserve">Zamawiający dokona oceny, czy brak jest podstaw do wykluczenia Wykonawcy na podstawie dokumentów i oświadczeń wymaganych w przedmiotowym postępowaniu na zasadzie spełnia/ nie spełnia.  </w:t>
      </w:r>
    </w:p>
    <w:p w14:paraId="47E75952" w14:textId="77777777" w:rsidR="005F2DD6" w:rsidRPr="00DA211A" w:rsidRDefault="005F2DD6" w:rsidP="008E76C7">
      <w:pPr>
        <w:ind w:left="142" w:right="-2" w:hanging="425"/>
      </w:pPr>
      <w:r w:rsidRPr="00DA211A">
        <w:t>5.5</w:t>
      </w:r>
      <w:r w:rsidRPr="00DA211A">
        <w:rPr>
          <w:rFonts w:ascii="Arial" w:eastAsia="Arial" w:hAnsi="Arial" w:cs="Arial"/>
        </w:rPr>
        <w:t xml:space="preserve"> </w:t>
      </w:r>
      <w:r w:rsidRPr="00DA211A">
        <w:t xml:space="preserve">Ponadto, o udzielenie zamówienia mogą ubiegać się Wykonawcy, którzy spełniają warunki dotyczące: </w:t>
      </w:r>
    </w:p>
    <w:p w14:paraId="115A8C30" w14:textId="77777777" w:rsidR="005F2DD6" w:rsidRPr="00DA211A" w:rsidRDefault="005F2DD6" w:rsidP="004A2A47">
      <w:pPr>
        <w:spacing w:after="4" w:line="267" w:lineRule="auto"/>
        <w:ind w:left="426" w:right="-2" w:hanging="710"/>
        <w:jc w:val="left"/>
      </w:pPr>
      <w:r w:rsidRPr="00DA211A">
        <w:t>5.5.1</w:t>
      </w:r>
      <w:r w:rsidRPr="00DA211A">
        <w:rPr>
          <w:rFonts w:ascii="Arial" w:eastAsia="Arial" w:hAnsi="Arial" w:cs="Arial"/>
        </w:rPr>
        <w:t xml:space="preserve">    </w:t>
      </w:r>
      <w:r w:rsidRPr="00DA211A">
        <w:rPr>
          <w:b/>
        </w:rPr>
        <w:t xml:space="preserve">Kompetencji lub uprawnień do prowadzenia określonej działalności zawodowej, o ile wynika to z odrębnych przepisów. </w:t>
      </w:r>
    </w:p>
    <w:p w14:paraId="59C0C868" w14:textId="77777777" w:rsidR="005F2DD6" w:rsidRPr="00DA211A" w:rsidRDefault="005F2DD6" w:rsidP="008E76C7">
      <w:pPr>
        <w:tabs>
          <w:tab w:val="left" w:pos="709"/>
        </w:tabs>
        <w:spacing w:after="0" w:line="323" w:lineRule="auto"/>
        <w:ind w:left="142" w:right="-2" w:firstLine="0"/>
        <w:jc w:val="left"/>
      </w:pPr>
      <w:r w:rsidRPr="00DA211A">
        <w:tab/>
      </w:r>
      <w:r w:rsidRPr="00DA211A">
        <w:rPr>
          <w:u w:val="single" w:color="000000"/>
        </w:rPr>
        <w:t>Zamawiający odstępuje od konkretyzacji tego warunku.</w:t>
      </w:r>
      <w:r w:rsidRPr="00DA211A">
        <w:t xml:space="preserve"> </w:t>
      </w:r>
    </w:p>
    <w:p w14:paraId="53D515BF" w14:textId="77777777" w:rsidR="005F2DD6" w:rsidRPr="006A72FC" w:rsidRDefault="005F2DD6" w:rsidP="006A72FC">
      <w:pPr>
        <w:spacing w:after="4" w:line="267" w:lineRule="auto"/>
        <w:ind w:left="426" w:right="-2" w:hanging="710"/>
        <w:jc w:val="left"/>
        <w:rPr>
          <w:b/>
        </w:rPr>
      </w:pPr>
      <w:r w:rsidRPr="006A72FC">
        <w:rPr>
          <w:b/>
        </w:rPr>
        <w:t xml:space="preserve">5.5.2    </w:t>
      </w:r>
      <w:r w:rsidRPr="00DA211A">
        <w:rPr>
          <w:b/>
        </w:rPr>
        <w:t xml:space="preserve">Sytuacji ekonomicznej lub finansowej; </w:t>
      </w:r>
    </w:p>
    <w:p w14:paraId="30B023AB" w14:textId="77777777" w:rsidR="005F2DD6" w:rsidRPr="00DA211A" w:rsidRDefault="005F2DD6" w:rsidP="008E76C7">
      <w:pPr>
        <w:spacing w:after="43" w:line="266" w:lineRule="auto"/>
        <w:ind w:left="142" w:right="-2" w:firstLine="0"/>
        <w:jc w:val="left"/>
      </w:pPr>
      <w:r w:rsidRPr="00DA211A">
        <w:t xml:space="preserve">              </w:t>
      </w:r>
      <w:r w:rsidRPr="00DA211A">
        <w:rPr>
          <w:u w:val="single" w:color="000000"/>
        </w:rPr>
        <w:t>Zamawiający odstępuje od konkretyzacji tego warunku.</w:t>
      </w:r>
      <w:r w:rsidRPr="00DA211A">
        <w:t xml:space="preserve"> </w:t>
      </w:r>
    </w:p>
    <w:p w14:paraId="70552472" w14:textId="77777777" w:rsidR="005F2DD6" w:rsidRPr="006A72FC" w:rsidRDefault="005F2DD6" w:rsidP="006A72FC">
      <w:pPr>
        <w:spacing w:after="4" w:line="267" w:lineRule="auto"/>
        <w:ind w:left="426" w:right="-2" w:hanging="710"/>
        <w:jc w:val="left"/>
        <w:rPr>
          <w:b/>
        </w:rPr>
      </w:pPr>
      <w:r w:rsidRPr="006A72FC">
        <w:rPr>
          <w:b/>
        </w:rPr>
        <w:t>5.5.3    Z</w:t>
      </w:r>
      <w:r w:rsidRPr="00DA211A">
        <w:rPr>
          <w:b/>
        </w:rPr>
        <w:t xml:space="preserve">dolności technicznej lub zawodowej. </w:t>
      </w:r>
    </w:p>
    <w:p w14:paraId="0D6414A4" w14:textId="77777777" w:rsidR="005F2DD6" w:rsidRPr="00DA211A" w:rsidRDefault="005F2DD6" w:rsidP="008E76C7">
      <w:pPr>
        <w:ind w:left="142" w:right="-2"/>
      </w:pPr>
      <w:r w:rsidRPr="00DA211A">
        <w:t xml:space="preserve">Zamawiający uzna, że Wykonawca posiada minimalne zdolności techniczne lub zawodowe zapewniające należyte wykonanie zamówienia, jeżeli wykonawca wykaże, że: </w:t>
      </w:r>
    </w:p>
    <w:p w14:paraId="31FD374E" w14:textId="7B7C1D0C" w:rsidR="00517F25" w:rsidRPr="00517F25" w:rsidRDefault="00517F25" w:rsidP="004A2A47">
      <w:pPr>
        <w:pStyle w:val="Akapitzlist"/>
        <w:numPr>
          <w:ilvl w:val="3"/>
          <w:numId w:val="23"/>
        </w:numPr>
        <w:spacing w:after="0" w:line="276" w:lineRule="auto"/>
        <w:ind w:left="426" w:right="-2"/>
        <w:rPr>
          <w:u w:val="single"/>
        </w:rPr>
      </w:pPr>
      <w:r w:rsidRPr="00517F25">
        <w:rPr>
          <w:u w:val="single"/>
        </w:rPr>
        <w:t>w okresie ostatnich trzech lat przed upływem terminu składania ofert, a jeżeli okres prowadzenia działalności jest krótszy – w tym okresie, zrealizował co najmniej:</w:t>
      </w:r>
    </w:p>
    <w:p w14:paraId="5A3F7E94" w14:textId="77777777" w:rsidR="00517F25" w:rsidRPr="00BC132E" w:rsidRDefault="00517F25" w:rsidP="004A2A47">
      <w:pPr>
        <w:pStyle w:val="Akapitzlist"/>
        <w:numPr>
          <w:ilvl w:val="1"/>
          <w:numId w:val="6"/>
        </w:numPr>
        <w:tabs>
          <w:tab w:val="left" w:pos="993"/>
        </w:tabs>
        <w:spacing w:after="0" w:line="240" w:lineRule="auto"/>
        <w:ind w:left="709" w:right="-2"/>
        <w:contextualSpacing w:val="0"/>
        <w:rPr>
          <w:rFonts w:ascii="Times New Roman" w:hAnsi="Times New Roman"/>
        </w:rPr>
      </w:pPr>
      <w:r w:rsidRPr="00E233CB">
        <w:rPr>
          <w:rFonts w:cs="Times New Roman"/>
          <w:u w:val="single"/>
        </w:rPr>
        <w:t>(dotyczy części 1 zamówienia</w:t>
      </w:r>
      <w:r>
        <w:rPr>
          <w:rFonts w:cs="Times New Roman"/>
        </w:rPr>
        <w:t xml:space="preserve">) </w:t>
      </w:r>
      <w:r w:rsidRPr="00BC132E">
        <w:rPr>
          <w:rFonts w:cs="Times New Roman"/>
        </w:rPr>
        <w:t>dwa zamówienia o wartości co najmniej 200 000,00 zł netto (dwieście tysięcy) każde zamówienie, których przedmiotem było wdrożenie platformy usług publicznych zintegrowanej z ePUAP i EZD</w:t>
      </w:r>
    </w:p>
    <w:p w14:paraId="50E7EC66" w14:textId="77777777" w:rsidR="00517F25" w:rsidRPr="00AE39ED" w:rsidRDefault="00517F25" w:rsidP="004A2A47">
      <w:pPr>
        <w:pStyle w:val="Akapitzlist"/>
        <w:numPr>
          <w:ilvl w:val="1"/>
          <w:numId w:val="6"/>
        </w:numPr>
        <w:tabs>
          <w:tab w:val="left" w:pos="993"/>
        </w:tabs>
        <w:spacing w:after="0" w:line="240" w:lineRule="auto"/>
        <w:ind w:left="709" w:right="-2"/>
        <w:contextualSpacing w:val="0"/>
        <w:rPr>
          <w:rFonts w:cs="Times New Roman"/>
        </w:rPr>
      </w:pPr>
      <w:r w:rsidRPr="00E233CB">
        <w:rPr>
          <w:rFonts w:cs="Times New Roman"/>
          <w:u w:val="single"/>
        </w:rPr>
        <w:lastRenderedPageBreak/>
        <w:t>(dotyczy części 2 zamówienia)</w:t>
      </w:r>
      <w:r>
        <w:rPr>
          <w:rFonts w:cs="Times New Roman"/>
        </w:rPr>
        <w:t xml:space="preserve"> </w:t>
      </w:r>
      <w:r w:rsidRPr="00AE39ED">
        <w:rPr>
          <w:rFonts w:cs="Times New Roman"/>
        </w:rPr>
        <w:t xml:space="preserve">jedno zamówienie polegające na dostawie i uruchomieniu urządzeń teleinformatycznych w łącznej kwocie 150.000,00 zł. netto (sto pięćdziesiąt tysięcy złotych) realizowanych oparciu o maksymalnie 4 umowy, w tym: dostawie co najmniej jednej macierzy wraz z instalacją i konfiguracją o wartości nie mniejszej niż 25 000,00 zł. netto (dwadzieścia pięć tysięcy) za jedną sztukę oraz dostawie co najmniej dwóch serwerów wraz z instalacją i konfiguracją o wartości nie mniejszej niż 30.000,00 zł. netto (trzydzieści tysięcy) za jedną sztukę. </w:t>
      </w:r>
    </w:p>
    <w:p w14:paraId="6C64EFD3" w14:textId="77777777" w:rsidR="00517F25" w:rsidRPr="00BC132E" w:rsidRDefault="00517F25" w:rsidP="004A2A47">
      <w:pPr>
        <w:tabs>
          <w:tab w:val="left" w:pos="993"/>
        </w:tabs>
        <w:spacing w:after="0" w:line="240" w:lineRule="auto"/>
        <w:ind w:left="709" w:right="-2"/>
      </w:pPr>
      <w:r w:rsidRPr="00BC132E">
        <w:rPr>
          <w:u w:val="single"/>
        </w:rPr>
        <w:t xml:space="preserve">UWAGA: </w:t>
      </w:r>
      <w:r w:rsidRPr="00BC132E">
        <w:t xml:space="preserve">dla wartości wskazanych przez Wykonawcę w walucie innej niż PLN, Zamawiający przyjmie przelicznik według średniego kursu NBP tej waluty z dnia wszczęcia niniejszego postępowania. </w:t>
      </w:r>
    </w:p>
    <w:p w14:paraId="77516BA2" w14:textId="77777777" w:rsidR="00517F25" w:rsidRPr="00B970DE" w:rsidRDefault="00517F25" w:rsidP="004A2A47">
      <w:pPr>
        <w:pStyle w:val="Akapitzlist"/>
        <w:numPr>
          <w:ilvl w:val="3"/>
          <w:numId w:val="23"/>
        </w:numPr>
        <w:spacing w:after="0" w:line="276" w:lineRule="auto"/>
        <w:ind w:left="426" w:right="-2"/>
        <w:rPr>
          <w:u w:val="single"/>
        </w:rPr>
      </w:pPr>
      <w:r w:rsidRPr="00BC132E">
        <w:rPr>
          <w:u w:val="single"/>
        </w:rPr>
        <w:t xml:space="preserve">dysponuje osobami zdolnymi do wykonania zamówienia, które zostaną skierowane </w:t>
      </w:r>
      <w:r w:rsidRPr="00B970DE">
        <w:rPr>
          <w:u w:val="single"/>
        </w:rPr>
        <w:t>do jego realizacji tj. co najmniej</w:t>
      </w:r>
      <w:r>
        <w:rPr>
          <w:u w:val="single"/>
        </w:rPr>
        <w:t>:</w:t>
      </w:r>
    </w:p>
    <w:p w14:paraId="099B1AF8" w14:textId="77777777" w:rsidR="00517F25" w:rsidRPr="00B970DE" w:rsidRDefault="00517F25" w:rsidP="004A2A47">
      <w:pPr>
        <w:pStyle w:val="Akapitzlist"/>
        <w:numPr>
          <w:ilvl w:val="0"/>
          <w:numId w:val="7"/>
        </w:numPr>
        <w:tabs>
          <w:tab w:val="left" w:pos="993"/>
        </w:tabs>
        <w:spacing w:after="0" w:line="240" w:lineRule="auto"/>
        <w:ind w:left="709" w:right="-2"/>
        <w:contextualSpacing w:val="0"/>
        <w:rPr>
          <w:rFonts w:cs="Times New Roman"/>
        </w:rPr>
      </w:pPr>
      <w:r>
        <w:rPr>
          <w:u w:val="single"/>
        </w:rPr>
        <w:t>(dotyczy części 1 zamówienia)</w:t>
      </w:r>
      <w:r w:rsidRPr="00B970DE">
        <w:rPr>
          <w:u w:val="single"/>
        </w:rPr>
        <w:t xml:space="preserve"> </w:t>
      </w:r>
      <w:r>
        <w:rPr>
          <w:rFonts w:cs="Times New Roman"/>
        </w:rPr>
        <w:t>jednym</w:t>
      </w:r>
      <w:r w:rsidRPr="00B970DE">
        <w:rPr>
          <w:rFonts w:cs="Times New Roman"/>
        </w:rPr>
        <w:t xml:space="preserve"> konsultant</w:t>
      </w:r>
      <w:r>
        <w:rPr>
          <w:rFonts w:cs="Times New Roman"/>
        </w:rPr>
        <w:t>em</w:t>
      </w:r>
      <w:r w:rsidRPr="00B970DE">
        <w:rPr>
          <w:rFonts w:cs="Times New Roman"/>
        </w:rPr>
        <w:t xml:space="preserve"> spełniającym następujące wymagania: min. 2 letnie doświadczenie zawodowe w prowadzeniu wdrożeń systemów informatycznych w obszarze platform elektronicznych oraz udział w co najmniej 2 wdrożeniach takich systemów;</w:t>
      </w:r>
    </w:p>
    <w:p w14:paraId="1E664BFA" w14:textId="77777777" w:rsidR="00517F25" w:rsidRPr="00D67695" w:rsidRDefault="00517F25" w:rsidP="004A2A47">
      <w:pPr>
        <w:pStyle w:val="Akapitzlist"/>
        <w:numPr>
          <w:ilvl w:val="0"/>
          <w:numId w:val="7"/>
        </w:numPr>
        <w:tabs>
          <w:tab w:val="left" w:pos="993"/>
        </w:tabs>
        <w:spacing w:after="0" w:line="240" w:lineRule="auto"/>
        <w:ind w:left="709" w:right="-2"/>
        <w:contextualSpacing w:val="0"/>
        <w:rPr>
          <w:rFonts w:cs="Times New Roman"/>
        </w:rPr>
      </w:pPr>
      <w:r>
        <w:rPr>
          <w:u w:val="single"/>
        </w:rPr>
        <w:t>(dotyczy części 1 zamówienia)</w:t>
      </w:r>
      <w:r>
        <w:t xml:space="preserve"> </w:t>
      </w:r>
      <w:r w:rsidRPr="00B970DE">
        <w:rPr>
          <w:rFonts w:cs="Times New Roman"/>
        </w:rPr>
        <w:t>dwoma specjalistami ds. wsparcia technicznego spełniającymi następujące wymagania każdy: min. 2 letnie doświadczenie zawodowe w zakresie wsparcia tech</w:t>
      </w:r>
      <w:r w:rsidRPr="00D67695">
        <w:rPr>
          <w:rFonts w:cs="Times New Roman"/>
        </w:rPr>
        <w:t>nicznego, brał udział w utrzymaniu co najmniej 2 projektów informatycznych;</w:t>
      </w:r>
    </w:p>
    <w:p w14:paraId="557D6BEB" w14:textId="77777777" w:rsidR="00517F25" w:rsidRPr="00D67695" w:rsidRDefault="00517F25" w:rsidP="004A2A47">
      <w:pPr>
        <w:pStyle w:val="Akapitzlist"/>
        <w:numPr>
          <w:ilvl w:val="0"/>
          <w:numId w:val="7"/>
        </w:numPr>
        <w:tabs>
          <w:tab w:val="left" w:pos="993"/>
        </w:tabs>
        <w:spacing w:after="0" w:line="240" w:lineRule="auto"/>
        <w:ind w:left="709" w:right="-2"/>
        <w:contextualSpacing w:val="0"/>
        <w:rPr>
          <w:rFonts w:cs="Times New Roman"/>
        </w:rPr>
      </w:pPr>
      <w:r w:rsidRPr="00D67695">
        <w:rPr>
          <w:u w:val="single"/>
        </w:rPr>
        <w:t>(dotyczy części 1 zamówienia)</w:t>
      </w:r>
      <w:r w:rsidRPr="00D67695">
        <w:t xml:space="preserve"> </w:t>
      </w:r>
      <w:r w:rsidRPr="00D67695">
        <w:rPr>
          <w:rFonts w:cs="Times New Roman"/>
        </w:rPr>
        <w:t xml:space="preserve">jednym inżynierem oprogramowania spełniającymi następujące wymagania każdy: posiada wykształcenie wyższe informatyczne, 3 letnie doświadczenie w zakresie wsparcia technicznego, brał udział projektowaniu i budowie co najmniej 3 projektów informatycznych w sektorze jednostek administracji publicznej; </w:t>
      </w:r>
    </w:p>
    <w:p w14:paraId="5161A5A6" w14:textId="77777777" w:rsidR="005F2DD6" w:rsidRPr="00D67695" w:rsidRDefault="005F2DD6" w:rsidP="008E76C7">
      <w:pPr>
        <w:ind w:left="142" w:right="-2" w:hanging="426"/>
      </w:pPr>
      <w:r w:rsidRPr="00D67695">
        <w:t>5.6</w:t>
      </w:r>
      <w:r w:rsidRPr="00D67695">
        <w:rPr>
          <w:rFonts w:ascii="Arial" w:eastAsia="Arial" w:hAnsi="Arial" w:cs="Arial"/>
        </w:rPr>
        <w:t xml:space="preserve"> </w:t>
      </w:r>
      <w:r w:rsidRPr="00D67695">
        <w:t xml:space="preserve">Wykonawca może polegać na zdolnościach technicznych lub zawodowych lub sytuacji finansowej lub ekonomicznej innych podmiotów niezależnie od charakteru prawnego łączących go z nimi stosunków prawnych.  </w:t>
      </w:r>
    </w:p>
    <w:p w14:paraId="2A1CAF7E" w14:textId="77777777" w:rsidR="005F2DD6" w:rsidRPr="00517F25" w:rsidRDefault="005F2DD6" w:rsidP="008E76C7">
      <w:pPr>
        <w:ind w:left="142" w:right="-2" w:hanging="427"/>
      </w:pPr>
      <w:r w:rsidRPr="00D67695">
        <w:t>5.7</w:t>
      </w:r>
      <w:r w:rsidRPr="00D67695">
        <w:rPr>
          <w:rFonts w:ascii="Arial" w:eastAsia="Arial" w:hAnsi="Arial" w:cs="Arial"/>
        </w:rPr>
        <w:t xml:space="preserve"> </w:t>
      </w:r>
      <w:r w:rsidRPr="00D67695">
        <w:t>Wykonawca w takiej sytuacji zobowiązany jest udowodnić Zamawiającemu, iż będzie dysponował</w:t>
      </w:r>
      <w:r w:rsidRPr="00517F25">
        <w:t xml:space="preserve"> zasobami niezbędnymi do realizacji zamówienia, w szczególności przedstawiając w tym celu zobowiązanie tych podmiotów do oddania mu do dyspozycji niezbędnych zasobów na potrzeby realizacji zamówienia.  </w:t>
      </w:r>
    </w:p>
    <w:p w14:paraId="2985349D" w14:textId="77777777" w:rsidR="005F2DD6" w:rsidRPr="00517F25" w:rsidRDefault="005F2DD6" w:rsidP="008E76C7">
      <w:pPr>
        <w:ind w:left="142" w:right="-2" w:hanging="427"/>
      </w:pPr>
      <w:r w:rsidRPr="00517F25">
        <w:t>5.8</w:t>
      </w:r>
      <w:r w:rsidRPr="00517F25">
        <w:rPr>
          <w:rFonts w:ascii="Arial" w:eastAsia="Arial" w:hAnsi="Arial" w:cs="Arial"/>
        </w:rPr>
        <w:t xml:space="preserve"> </w:t>
      </w:r>
      <w:r w:rsidRPr="00517F25">
        <w:rPr>
          <w:rFonts w:ascii="Arial" w:eastAsia="Arial" w:hAnsi="Arial" w:cs="Arial"/>
        </w:rPr>
        <w:tab/>
      </w:r>
      <w:r w:rsidRPr="00517F25">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ustawy Prawo zamówień publicznych. W odniesieniu do warunków dotyczących wykształcenia, kwalifikacji zawodowych lub doświadczenia, wykonawcy mogą polegać na zdolnościach innych podmiotów, jeśli podmioty te zrealizują usługi, do realizacji których te zdolności są wymagane.</w:t>
      </w:r>
    </w:p>
    <w:p w14:paraId="76403B95" w14:textId="77777777" w:rsidR="005F2DD6" w:rsidRPr="00517F25" w:rsidRDefault="005F2DD6" w:rsidP="008E76C7">
      <w:pPr>
        <w:ind w:left="142" w:right="-2" w:hanging="427"/>
      </w:pPr>
      <w:r w:rsidRPr="00517F25">
        <w:t>5.9</w:t>
      </w:r>
      <w:r w:rsidRPr="00517F25">
        <w:rPr>
          <w:rFonts w:ascii="Arial" w:eastAsia="Arial" w:hAnsi="Arial" w:cs="Arial"/>
        </w:rPr>
        <w:t xml:space="preserve"> </w:t>
      </w:r>
      <w:r w:rsidRPr="00517F25">
        <w:rPr>
          <w:rFonts w:ascii="Arial" w:eastAsia="Arial" w:hAnsi="Arial" w:cs="Arial"/>
        </w:rPr>
        <w:tab/>
      </w:r>
      <w:r w:rsidRPr="00517F25">
        <w:t xml:space="preserve">Wykonawcy, którzy wspólnie będą ubiegać się o udzielenie zamówienia, zgodnie z art. 23 ustawy Prawo zamówień publicznych muszą ustanowić Pełnomocnika do reprezentowania ich w niniejszym postępowaniu albo reprezentowania w postępowaniu i zawarcia umowy o udzielenie przedmiotowego zamówienia publicznego. </w:t>
      </w:r>
    </w:p>
    <w:p w14:paraId="193AA716" w14:textId="77777777" w:rsidR="005F2DD6" w:rsidRPr="00517F25" w:rsidRDefault="005F2DD6" w:rsidP="008E76C7">
      <w:pPr>
        <w:ind w:left="142" w:right="-2" w:hanging="427"/>
      </w:pPr>
      <w:r w:rsidRPr="00517F25">
        <w:t>5.10</w:t>
      </w:r>
      <w:r w:rsidRPr="00517F25">
        <w:rPr>
          <w:rFonts w:ascii="Arial" w:eastAsia="Arial" w:hAnsi="Arial" w:cs="Arial"/>
        </w:rPr>
        <w:tab/>
      </w:r>
      <w:r w:rsidRPr="00517F25">
        <w:t xml:space="preserve">Wszelka korespondencja dokonywana będzie wyłącznie z Pełnomocnikiem ustanowionym zgodnie z punktem 5.9 SIWZ, </w:t>
      </w:r>
    </w:p>
    <w:p w14:paraId="7A28B674" w14:textId="77777777" w:rsidR="005F2DD6" w:rsidRPr="00517F25" w:rsidRDefault="005F2DD6" w:rsidP="008E76C7">
      <w:pPr>
        <w:ind w:left="142" w:right="-2" w:hanging="427"/>
      </w:pPr>
      <w:r w:rsidRPr="00517F25">
        <w:t>5.11</w:t>
      </w:r>
      <w:r w:rsidRPr="00517F25">
        <w:rPr>
          <w:rFonts w:ascii="Arial" w:eastAsia="Arial" w:hAnsi="Arial" w:cs="Arial"/>
        </w:rPr>
        <w:tab/>
      </w:r>
      <w:r w:rsidRPr="00517F25">
        <w:t xml:space="preserve">Wykonawcy wspólnie ubiegający się o udzielenie niniejszego zamówienia zobowiązani są do solidarnej odpowiedzialności za wykonanie zamówienia i wniesienia zabezpieczenia prawidłowej realizacji umowy. </w:t>
      </w:r>
    </w:p>
    <w:p w14:paraId="06EC7A94" w14:textId="77777777" w:rsidR="005F2DD6" w:rsidRPr="00517F25" w:rsidRDefault="005F2DD6" w:rsidP="008E76C7">
      <w:pPr>
        <w:ind w:left="142" w:right="-2" w:hanging="427"/>
      </w:pPr>
      <w:r w:rsidRPr="00517F25">
        <w:t>5.12</w:t>
      </w:r>
      <w:r w:rsidRPr="00517F25">
        <w:rPr>
          <w:rFonts w:ascii="Arial" w:eastAsia="Arial" w:hAnsi="Arial" w:cs="Arial"/>
        </w:rPr>
        <w:tab/>
      </w:r>
      <w:r w:rsidRPr="00517F25">
        <w:t xml:space="preserve">Ocena spełniania przedstawionych powyżej warunków udziału w postępowaniu zostanie dokonana wg formuły: „spełnia – nie spełnia”.  </w:t>
      </w:r>
    </w:p>
    <w:p w14:paraId="39272BC0" w14:textId="77777777" w:rsidR="005F2DD6" w:rsidRPr="00517F25" w:rsidRDefault="005F2DD6" w:rsidP="008E76C7">
      <w:pPr>
        <w:spacing w:after="212"/>
        <w:ind w:left="142" w:right="-2"/>
      </w:pPr>
    </w:p>
    <w:p w14:paraId="2EC63021" w14:textId="77777777" w:rsidR="005F2DD6" w:rsidRPr="00517F25" w:rsidRDefault="005F2DD6" w:rsidP="008E76C7">
      <w:pPr>
        <w:pStyle w:val="Nagwek1"/>
        <w:numPr>
          <w:ilvl w:val="0"/>
          <w:numId w:val="21"/>
        </w:numPr>
        <w:shd w:val="clear" w:color="auto" w:fill="C5E0B3"/>
        <w:spacing w:before="0" w:after="312" w:line="269" w:lineRule="auto"/>
        <w:ind w:left="142" w:right="-2"/>
        <w:jc w:val="both"/>
      </w:pPr>
      <w:bookmarkStart w:id="11" w:name="_Toc531166770"/>
      <w:bookmarkStart w:id="12" w:name="_Toc531942915"/>
      <w:r w:rsidRPr="00517F25">
        <w:lastRenderedPageBreak/>
        <w:t>Wykaz oświadczeń lub dokumentów, jakie mają dostarczyć Wykonawcy potwierdzających spełnianie warunków udziału w postępowaniu oraz brak podstaw wykluczenia.</w:t>
      </w:r>
      <w:bookmarkEnd w:id="11"/>
      <w:bookmarkEnd w:id="12"/>
      <w:r w:rsidRPr="00517F25">
        <w:t xml:space="preserve"> </w:t>
      </w:r>
    </w:p>
    <w:p w14:paraId="0431317E" w14:textId="77777777" w:rsidR="005F2DD6" w:rsidRPr="00803F45" w:rsidRDefault="005F2DD6" w:rsidP="008E76C7">
      <w:pPr>
        <w:ind w:left="142" w:right="-2" w:hanging="360"/>
      </w:pPr>
      <w:r w:rsidRPr="00803F45">
        <w:t>6.1</w:t>
      </w:r>
      <w:r w:rsidRPr="00803F45">
        <w:rPr>
          <w:rFonts w:ascii="Arial" w:eastAsia="Arial" w:hAnsi="Arial" w:cs="Arial"/>
        </w:rPr>
        <w:t xml:space="preserve"> </w:t>
      </w:r>
      <w:r w:rsidRPr="00803F45">
        <w:t xml:space="preserve">W celu wstępnego potwierdzenia braku podstaw wykluczenia z postępowania o udzielenie przedmiotowego zamówienia publicznego wraz z ofertą Wykonawca składa aktualne na dzień składania ofert oświadczenie dotyczące spełniania warunków udziału w postępowaniu i kwestii podstaw wykluczenia. Oświadczenie składane jest na formularzu jednolitego europejskiego dokumentu zamówienia (JEDZ) - </w:t>
      </w:r>
      <w:r w:rsidRPr="00803F45">
        <w:rPr>
          <w:b/>
          <w:u w:val="single"/>
        </w:rPr>
        <w:t xml:space="preserve">w postaci elektronicznej opatrzonej kwalifikowanym podpisem elektronicznym </w:t>
      </w:r>
      <w:r w:rsidRPr="00803F45">
        <w:t xml:space="preserve">- sporządzonego zgodnie z wzorem standardowego formularza określonego w rozporządzeniu wykonawczym Komisji Europejskiej wydanym na podstawie art. 59 ust. 2 dyrektywy 2014/24/UE oraz art. 80 ust. 3 dyrektywy 2014/25/UE. </w:t>
      </w:r>
    </w:p>
    <w:p w14:paraId="6E445788" w14:textId="77777777" w:rsidR="005F2DD6" w:rsidRPr="00803F45" w:rsidRDefault="005F2DD6" w:rsidP="008E76C7">
      <w:pPr>
        <w:ind w:left="142" w:right="-2" w:hanging="360"/>
      </w:pPr>
      <w:r w:rsidRPr="00803F45">
        <w:t>6.2</w:t>
      </w:r>
      <w:r w:rsidRPr="00803F45">
        <w:rPr>
          <w:rFonts w:ascii="Arial" w:eastAsia="Arial" w:hAnsi="Arial" w:cs="Arial"/>
        </w:rPr>
        <w:t xml:space="preserve"> </w:t>
      </w:r>
      <w:r w:rsidRPr="00803F45">
        <w:t xml:space="preserve">Wykonawca, który powołuje się na zasoby innych podmiotów, w celu wykazania braku istnienia wobec nich podstaw wykluczenia oraz spełniania, w zakresie, w jakim powołuje się na ich zasoby, warunków udziału w postępowaniu – składa oświadczenie, o którym mowa w punkcie 6.1 SIWZ dotyczące tych podmiotów.  </w:t>
      </w:r>
    </w:p>
    <w:p w14:paraId="4EDEF56A" w14:textId="77777777" w:rsidR="005F2DD6" w:rsidRPr="00803F45" w:rsidRDefault="005F2DD6" w:rsidP="008E76C7">
      <w:pPr>
        <w:ind w:left="142" w:right="-2" w:hanging="427"/>
      </w:pPr>
      <w:r w:rsidRPr="00803F45">
        <w:t>6.3</w:t>
      </w:r>
      <w:r w:rsidRPr="00803F45">
        <w:rPr>
          <w:rFonts w:ascii="Arial" w:eastAsia="Arial" w:hAnsi="Arial" w:cs="Arial"/>
        </w:rPr>
        <w:t xml:space="preserve"> </w:t>
      </w:r>
      <w:r w:rsidRPr="00803F45">
        <w:rPr>
          <w:rFonts w:ascii="Arial" w:eastAsia="Arial" w:hAnsi="Arial" w:cs="Arial"/>
        </w:rPr>
        <w:tab/>
      </w:r>
      <w:r w:rsidRPr="00803F45">
        <w:t xml:space="preserve">W przypadku wspólnego ubiegania się o zamówienie przez wykonawców, oświadczenie, o którym mowa w punkcie 6.1 SIWZ składa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t>
      </w:r>
    </w:p>
    <w:p w14:paraId="5A79CAD5" w14:textId="77777777" w:rsidR="005F2DD6" w:rsidRPr="00803F45" w:rsidRDefault="005F2DD6" w:rsidP="008E76C7">
      <w:pPr>
        <w:ind w:left="142" w:right="-2" w:hanging="360"/>
      </w:pPr>
      <w:r w:rsidRPr="00803F45">
        <w:t>6.4</w:t>
      </w:r>
      <w:r w:rsidRPr="00803F45">
        <w:rPr>
          <w:rFonts w:ascii="Arial" w:eastAsia="Arial" w:hAnsi="Arial" w:cs="Arial"/>
        </w:rPr>
        <w:t xml:space="preserve"> </w:t>
      </w:r>
      <w:r w:rsidRPr="00803F45">
        <w:t xml:space="preserve">Wykonawca w terminie 3 dni od dnia zamieszczenia na stronie internetowej informacji, o której mowa w art. 86 ust. 5 ustawy Prawo zamówień publicznych przekazuje zamawiającemu oświadczenie o przynależności lub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t>
      </w:r>
      <w:r w:rsidRPr="00803F45">
        <w:rPr>
          <w:b/>
        </w:rPr>
        <w:t>(według wzoru stanowiącego załącznik nr 7 do SIWZ).</w:t>
      </w:r>
      <w:r w:rsidRPr="00803F45">
        <w:rPr>
          <w:i/>
        </w:rPr>
        <w:t xml:space="preserve"> </w:t>
      </w:r>
    </w:p>
    <w:p w14:paraId="0D6739BB" w14:textId="77777777" w:rsidR="005F2DD6" w:rsidRPr="00803F45" w:rsidRDefault="005F2DD6" w:rsidP="008E76C7">
      <w:pPr>
        <w:ind w:left="142" w:right="-2" w:hanging="427"/>
      </w:pPr>
      <w:r w:rsidRPr="00803F45">
        <w:t>6.5</w:t>
      </w:r>
      <w:r w:rsidRPr="00803F45">
        <w:rPr>
          <w:rFonts w:ascii="Arial" w:eastAsia="Arial" w:hAnsi="Arial" w:cs="Arial"/>
        </w:rPr>
        <w:t xml:space="preserve"> </w:t>
      </w:r>
      <w:r w:rsidRPr="00803F45">
        <w:t xml:space="preserve">Zamawiający, </w:t>
      </w:r>
      <w:r w:rsidRPr="00803F45">
        <w:rPr>
          <w:b/>
        </w:rPr>
        <w:t>wezwie wykonawcę, którego oferta została najwyżej oceniona</w:t>
      </w:r>
      <w:r w:rsidRPr="00803F45">
        <w:t xml:space="preserve">, do złożenia w wyznaczonym, nie krótszym niż 10 dni, terminie aktualnych na dzień złożenia oświadczeń lub dokumentów potwierdzających okoliczności, o których mowa w art. 25 ust. 1 ustawy Prawo zamówień publicznych t.j.: </w:t>
      </w:r>
    </w:p>
    <w:p w14:paraId="4C1E6112" w14:textId="77777777" w:rsidR="005F2DD6" w:rsidRPr="00803F45" w:rsidRDefault="005F2DD6" w:rsidP="008E76C7">
      <w:pPr>
        <w:tabs>
          <w:tab w:val="center" w:pos="2504"/>
        </w:tabs>
        <w:spacing w:after="11" w:line="267" w:lineRule="auto"/>
        <w:ind w:left="142" w:right="-2" w:firstLine="0"/>
        <w:jc w:val="left"/>
      </w:pPr>
      <w:r w:rsidRPr="00803F45">
        <w:t>6.5.1</w:t>
      </w:r>
      <w:r w:rsidRPr="00803F45">
        <w:rPr>
          <w:rFonts w:ascii="Arial" w:eastAsia="Arial" w:hAnsi="Arial" w:cs="Arial"/>
        </w:rPr>
        <w:t xml:space="preserve"> </w:t>
      </w:r>
      <w:r w:rsidRPr="00803F45">
        <w:t xml:space="preserve">W zakresie braku podstaw wykluczenia: </w:t>
      </w:r>
    </w:p>
    <w:p w14:paraId="447EDAD6" w14:textId="77777777" w:rsidR="005F2DD6" w:rsidRPr="00803F45" w:rsidRDefault="005F2DD6" w:rsidP="008E76C7">
      <w:pPr>
        <w:spacing w:after="10"/>
        <w:ind w:left="142" w:right="-2" w:hanging="284"/>
      </w:pPr>
      <w:r w:rsidRPr="00803F45">
        <w:t xml:space="preserve">1) </w:t>
      </w:r>
      <w:r w:rsidRPr="00803F45">
        <w:tab/>
        <w:t>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519E21C7" w14:textId="77777777" w:rsidR="005F2DD6" w:rsidRPr="00803F45" w:rsidRDefault="005F2DD6" w:rsidP="008E76C7">
      <w:pPr>
        <w:spacing w:after="10"/>
        <w:ind w:left="142" w:right="-2" w:hanging="284"/>
      </w:pPr>
      <w:r w:rsidRPr="00803F45">
        <w:t>2)</w:t>
      </w:r>
      <w:r w:rsidRPr="00803F45">
        <w:tab/>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A82A78F" w14:textId="77777777" w:rsidR="005F2DD6" w:rsidRPr="00803F45" w:rsidRDefault="005F2DD6" w:rsidP="008E76C7">
      <w:pPr>
        <w:spacing w:after="10"/>
        <w:ind w:left="142" w:right="-2" w:hanging="284"/>
      </w:pPr>
      <w:r w:rsidRPr="00803F45">
        <w:lastRenderedPageBreak/>
        <w:t>3)</w:t>
      </w:r>
      <w:r w:rsidRPr="00803F45">
        <w:tab/>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162F1BD" w14:textId="77777777" w:rsidR="005F2DD6" w:rsidRPr="00803F45" w:rsidRDefault="005F2DD6" w:rsidP="008E76C7">
      <w:pPr>
        <w:spacing w:after="10"/>
        <w:ind w:left="142" w:right="-2" w:hanging="284"/>
      </w:pPr>
      <w:r w:rsidRPr="00803F45">
        <w:t>4)</w:t>
      </w:r>
      <w:r w:rsidRPr="00803F45">
        <w:tab/>
        <w:t>odpisu z właściwego rejestru lub z centralnej ewidencji i informacji o działalności gospodarczej, jeżeli odrębne przepisy wymagają wpisu do rejestru lub ewidencji, w celu potwierdzenia braku podstaw wykluczenia na podstawie art. 24 ust. 5 pkt 1 ustawy</w:t>
      </w:r>
    </w:p>
    <w:p w14:paraId="0BE0C2DE" w14:textId="77777777" w:rsidR="005F2DD6" w:rsidRPr="00803F45" w:rsidRDefault="005F2DD6" w:rsidP="008E76C7">
      <w:pPr>
        <w:spacing w:after="10"/>
        <w:ind w:left="142" w:right="-2" w:hanging="284"/>
      </w:pPr>
      <w:r w:rsidRPr="00803F45">
        <w:t>5)</w:t>
      </w:r>
      <w:r w:rsidRPr="00803F45">
        <w:tab/>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8A08502" w14:textId="77777777" w:rsidR="005F2DD6" w:rsidRPr="00803F45" w:rsidRDefault="005F2DD6" w:rsidP="008E76C7">
      <w:pPr>
        <w:spacing w:after="10"/>
        <w:ind w:left="142" w:right="-2" w:hanging="284"/>
      </w:pPr>
      <w:r w:rsidRPr="00803F45">
        <w:t xml:space="preserve">6) </w:t>
      </w:r>
      <w:r w:rsidRPr="00803F45">
        <w:tab/>
        <w:t xml:space="preserve">oświadczenia wykonawcy o braku orzeczenia wobec niego tytułem środka zapobiegawczego zakazu ubiegania się o zamówienia publiczne </w:t>
      </w:r>
      <w:r w:rsidRPr="00803F45">
        <w:rPr>
          <w:b/>
        </w:rPr>
        <w:t>(Zgodnie z wzorem załącznik nr 9 do SIWZ),</w:t>
      </w:r>
    </w:p>
    <w:p w14:paraId="511B66B5" w14:textId="77777777" w:rsidR="005F2DD6" w:rsidRPr="00803F45" w:rsidRDefault="005F2DD6" w:rsidP="008E76C7">
      <w:pPr>
        <w:spacing w:after="10"/>
        <w:ind w:left="142" w:right="-2" w:hanging="284"/>
      </w:pPr>
      <w:r w:rsidRPr="00803F45">
        <w:t>7)</w:t>
      </w:r>
      <w:r w:rsidRPr="00803F45">
        <w:tab/>
        <w:t>oświadczenia wykonawcy o niezaleganiu z opłacaniem podatków i opłat lokalnych, o których mowa w ustawie z dnia 12 stycznia 1991 r. o podatkach i opłatach lokalnych (Dz. U. z 2016 r. poz. 716);</w:t>
      </w:r>
    </w:p>
    <w:p w14:paraId="23400473" w14:textId="77777777" w:rsidR="005F2DD6" w:rsidRPr="00803F45" w:rsidRDefault="005F2DD6" w:rsidP="00395012">
      <w:pPr>
        <w:spacing w:after="10"/>
        <w:ind w:left="426" w:right="-2" w:hanging="720"/>
      </w:pPr>
      <w:r w:rsidRPr="00803F45">
        <w:t>6.5.2</w:t>
      </w:r>
      <w:r w:rsidRPr="00803F45">
        <w:rPr>
          <w:rFonts w:ascii="Arial" w:eastAsia="Arial" w:hAnsi="Arial" w:cs="Arial"/>
        </w:rPr>
        <w:t xml:space="preserve"> </w:t>
      </w:r>
      <w:r w:rsidRPr="00803F45">
        <w:t xml:space="preserve">Jeżeli wykonawca ma siedzibę lub miejsce zamieszkania poza terytorium Rzeczypospolitej Polskiej, zamiast dokumentów, o których mowa w punkcie 6.5.1. składa: </w:t>
      </w:r>
    </w:p>
    <w:p w14:paraId="69F76952" w14:textId="77777777" w:rsidR="005F2DD6" w:rsidRPr="00803F45" w:rsidRDefault="005F2DD6" w:rsidP="008E76C7">
      <w:pPr>
        <w:numPr>
          <w:ilvl w:val="0"/>
          <w:numId w:val="11"/>
        </w:numPr>
        <w:spacing w:after="10"/>
        <w:ind w:left="142" w:right="-2" w:hanging="286"/>
      </w:pPr>
      <w:r w:rsidRPr="00803F45">
        <w:t xml:space="preserve">w zakresie, o którym mowa w punkcie 6.5.1. 1)-4)  dokument lub dokumenty wystawione w kraju, w którym wykonawca ma siedzibę lub miejsce zamieszkania, potwierdzające odpowiednio, że: </w:t>
      </w:r>
    </w:p>
    <w:p w14:paraId="53905BCF" w14:textId="77777777" w:rsidR="005F2DD6" w:rsidRPr="00803F45" w:rsidRDefault="005F2DD6" w:rsidP="00395012">
      <w:pPr>
        <w:numPr>
          <w:ilvl w:val="1"/>
          <w:numId w:val="11"/>
        </w:numPr>
        <w:spacing w:after="9"/>
        <w:ind w:left="567" w:right="-2" w:hanging="427"/>
      </w:pPr>
      <w:r w:rsidRPr="00803F45">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41EF90D" w14:textId="77777777" w:rsidR="005F2DD6" w:rsidRPr="00803F45" w:rsidRDefault="005F2DD6" w:rsidP="00395012">
      <w:pPr>
        <w:numPr>
          <w:ilvl w:val="1"/>
          <w:numId w:val="11"/>
        </w:numPr>
        <w:spacing w:after="9"/>
        <w:ind w:left="567" w:right="-2" w:hanging="427"/>
      </w:pPr>
      <w:r w:rsidRPr="00803F45">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345544C" w14:textId="612F2F63" w:rsidR="005F2DD6" w:rsidRPr="00803F45" w:rsidRDefault="005F2DD6" w:rsidP="00395012">
      <w:pPr>
        <w:numPr>
          <w:ilvl w:val="1"/>
          <w:numId w:val="11"/>
        </w:numPr>
        <w:ind w:left="567" w:right="-2" w:hanging="427"/>
      </w:pPr>
      <w:r w:rsidRPr="00803F45">
        <w:t xml:space="preserve">nie otwarto jego likwidacji ani nie ogłoszono upadłości - wystawione nie wcześniej niż 6 miesięcy przed upływem terminu składania ofert. </w:t>
      </w:r>
    </w:p>
    <w:p w14:paraId="65BFA2A7" w14:textId="77777777" w:rsidR="005F2DD6" w:rsidRPr="00803F45" w:rsidRDefault="005F2DD6" w:rsidP="008E76C7">
      <w:pPr>
        <w:numPr>
          <w:ilvl w:val="0"/>
          <w:numId w:val="11"/>
        </w:numPr>
        <w:ind w:left="142" w:right="-2" w:hanging="286"/>
      </w:pPr>
      <w:r w:rsidRPr="00803F45">
        <w:t xml:space="preserve">Jeżeli w kraju, w którym wykonawca ma siedzibę lub miejsce zamieszkania lub miejsce zamieszkania ma osoba, której dokument dotyczy, nie wydaje się dokumentów, o których mowa w pkt 1)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3CFBF9B" w14:textId="77777777" w:rsidR="005F2DD6" w:rsidRPr="00803F45" w:rsidRDefault="005F2DD6" w:rsidP="00395012">
      <w:pPr>
        <w:tabs>
          <w:tab w:val="center" w:pos="3335"/>
        </w:tabs>
        <w:spacing w:after="11"/>
        <w:ind w:left="426" w:right="-2" w:hanging="710"/>
        <w:jc w:val="left"/>
      </w:pPr>
      <w:r w:rsidRPr="00803F45">
        <w:t>6.5.3</w:t>
      </w:r>
      <w:r w:rsidRPr="00803F45">
        <w:rPr>
          <w:rFonts w:ascii="Arial" w:eastAsia="Arial" w:hAnsi="Arial" w:cs="Arial"/>
        </w:rPr>
        <w:t xml:space="preserve"> </w:t>
      </w:r>
      <w:r w:rsidRPr="00803F45">
        <w:rPr>
          <w:rFonts w:ascii="Arial" w:eastAsia="Arial" w:hAnsi="Arial" w:cs="Arial"/>
        </w:rPr>
        <w:tab/>
      </w:r>
      <w:r w:rsidRPr="00803F45">
        <w:t xml:space="preserve">W zakresie spełniania warunków udziału w postępowaniu: </w:t>
      </w:r>
    </w:p>
    <w:p w14:paraId="53F6561A" w14:textId="77777777" w:rsidR="005F2DD6" w:rsidRPr="00803F45" w:rsidRDefault="005F2DD6" w:rsidP="008E76C7">
      <w:pPr>
        <w:numPr>
          <w:ilvl w:val="0"/>
          <w:numId w:val="12"/>
        </w:numPr>
        <w:spacing w:after="10"/>
        <w:ind w:left="142" w:right="-2" w:hanging="286"/>
      </w:pPr>
      <w:r w:rsidRPr="00803F45">
        <w:lastRenderedPageBreak/>
        <w:t xml:space="preserve">wykaz dostaw i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803F45">
        <w:rPr>
          <w:b/>
        </w:rPr>
        <w:t>(według wzoru stanowiącego załącznik nr 5 do SIWZ).</w:t>
      </w:r>
      <w:r w:rsidRPr="00803F45">
        <w:t xml:space="preserve"> </w:t>
      </w:r>
    </w:p>
    <w:p w14:paraId="2C521783" w14:textId="77777777" w:rsidR="005F2DD6" w:rsidRPr="00803F45" w:rsidRDefault="005F2DD6" w:rsidP="008E76C7">
      <w:pPr>
        <w:numPr>
          <w:ilvl w:val="0"/>
          <w:numId w:val="12"/>
        </w:numPr>
        <w:ind w:left="142" w:right="-2" w:hanging="286"/>
      </w:pPr>
      <w:r w:rsidRPr="00803F45">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03F45">
        <w:rPr>
          <w:b/>
        </w:rPr>
        <w:t>(według wzoru stanowiącego załącznik nr 6 do SIWZ)</w:t>
      </w:r>
      <w:r w:rsidRPr="00803F45">
        <w:t xml:space="preserve">.  </w:t>
      </w:r>
    </w:p>
    <w:p w14:paraId="645CBDED" w14:textId="77777777" w:rsidR="005F2DD6" w:rsidRPr="00803F45" w:rsidRDefault="005F2DD6" w:rsidP="008E76C7">
      <w:pPr>
        <w:ind w:left="142" w:right="-2" w:hanging="567"/>
      </w:pPr>
      <w:r w:rsidRPr="00803F45">
        <w:t>6.5.4</w:t>
      </w:r>
      <w:r w:rsidRPr="00803F45">
        <w:rPr>
          <w:rFonts w:ascii="Arial" w:eastAsia="Arial" w:hAnsi="Arial" w:cs="Arial"/>
        </w:rPr>
        <w:t xml:space="preserve"> </w:t>
      </w:r>
      <w:r w:rsidRPr="00803F45">
        <w:rPr>
          <w:rFonts w:ascii="Arial" w:eastAsia="Arial" w:hAnsi="Arial" w:cs="Arial"/>
        </w:rPr>
        <w:tab/>
      </w:r>
      <w:r w:rsidRPr="00803F45">
        <w:t xml:space="preserve">W przypadku wspólnego ubiegania się o zamówienie przez wykonawców, oświadczenia lub dokumenty, o których mowa w punktach 6.5.1 – 6.5.3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54EF15EC" w14:textId="77777777" w:rsidR="005F2DD6" w:rsidRPr="00803F45" w:rsidRDefault="005F2DD6" w:rsidP="008E76C7">
      <w:pPr>
        <w:ind w:left="142" w:right="-2" w:hanging="567"/>
      </w:pPr>
      <w:r w:rsidRPr="00803F45">
        <w:t>6.5.5</w:t>
      </w:r>
      <w:r w:rsidRPr="00803F45">
        <w:rPr>
          <w:rFonts w:ascii="Arial" w:eastAsia="Arial" w:hAnsi="Arial" w:cs="Arial"/>
        </w:rPr>
        <w:t xml:space="preserve"> </w:t>
      </w:r>
      <w:r w:rsidRPr="00803F45">
        <w:rPr>
          <w:rFonts w:ascii="Arial" w:eastAsia="Arial" w:hAnsi="Arial" w:cs="Arial"/>
        </w:rPr>
        <w:tab/>
      </w:r>
      <w:r w:rsidRPr="00803F45">
        <w:t xml:space="preserve">W zakresie zapewnienia spełniania przez dostawy sprzętu, wymagań określonych przez Zamawiającego w Specyfikacji Istotnych Warunków Zamówienia w załączniku nr 1 Opis Przedmiotu Zamówienia Wykonawca składa: </w:t>
      </w:r>
    </w:p>
    <w:p w14:paraId="0378E34C" w14:textId="5B528456" w:rsidR="00E43EB9" w:rsidRPr="00E0204D" w:rsidRDefault="00E43EB9" w:rsidP="00E43EB9">
      <w:pPr>
        <w:pStyle w:val="Akapitzlist"/>
        <w:numPr>
          <w:ilvl w:val="3"/>
          <w:numId w:val="30"/>
        </w:numPr>
        <w:autoSpaceDE w:val="0"/>
        <w:autoSpaceDN w:val="0"/>
        <w:adjustRightInd w:val="0"/>
        <w:spacing w:after="0" w:line="276" w:lineRule="auto"/>
        <w:ind w:right="0"/>
      </w:pPr>
      <w:r w:rsidRPr="00E0204D">
        <w:t xml:space="preserve">W przypadku Serwera oraz Serwera NAS: </w:t>
      </w:r>
    </w:p>
    <w:p w14:paraId="4FB492BB"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bCs/>
        </w:rPr>
        <w:t>Wydruk ze strony internetowej potwierdzający osiągnięty wynik</w:t>
      </w:r>
      <w:r w:rsidRPr="00E0204D">
        <w:rPr>
          <w:rFonts w:cs="Times New Roman"/>
        </w:rPr>
        <w:t xml:space="preserve"> wydajności obliczeniowej zaoferowanego procesora </w:t>
      </w:r>
      <w:r w:rsidRPr="00E0204D">
        <w:rPr>
          <w:rFonts w:cs="Times New Roman"/>
          <w:bCs/>
        </w:rPr>
        <w:t>osiągający w teście SPECint_rate_base2006 dostępnym na stronie www.spec.org dla dwóch procesorów;</w:t>
      </w:r>
    </w:p>
    <w:p w14:paraId="5D6DEBA5"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Certyfikat ISO9001 lub równoważny o wyprodukowaniu serwera zgodnie z nią; </w:t>
      </w:r>
    </w:p>
    <w:p w14:paraId="5CF5FF5E"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Deklaracje zgodności CE lub równoważna serwera; </w:t>
      </w:r>
    </w:p>
    <w:p w14:paraId="64529E99"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Dokument potwierdzający, że serwer znajduje się na liście certyfikowanych serwerów producenta systemu operacyjnego jaki jest zainstalowany na serwerze;</w:t>
      </w:r>
    </w:p>
    <w:p w14:paraId="509B5189"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Dokumenty potwierdzające, że serwis serwera będzie realizowany przez producenta lub autoryzowanego partnera serwisowego producenta posiadającego certyfikat ISO 9001 lub równoważny na świadczenie usług serwisowych.</w:t>
      </w:r>
    </w:p>
    <w:p w14:paraId="7193DB92" w14:textId="77777777" w:rsidR="00E43EB9" w:rsidRPr="00E0204D" w:rsidRDefault="00E43EB9" w:rsidP="00E43EB9">
      <w:pPr>
        <w:pStyle w:val="Akapitzlist"/>
        <w:numPr>
          <w:ilvl w:val="3"/>
          <w:numId w:val="30"/>
        </w:numPr>
        <w:autoSpaceDE w:val="0"/>
        <w:autoSpaceDN w:val="0"/>
        <w:adjustRightInd w:val="0"/>
        <w:spacing w:after="0" w:line="276" w:lineRule="auto"/>
        <w:ind w:right="0"/>
      </w:pPr>
      <w:r w:rsidRPr="00E0204D">
        <w:t>W przypadku Centralnego UPS:</w:t>
      </w:r>
    </w:p>
    <w:p w14:paraId="505B51F8"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Dokument potwierdzający, że </w:t>
      </w:r>
      <w:r>
        <w:rPr>
          <w:rFonts w:cs="Times New Roman"/>
        </w:rPr>
        <w:t>UPS</w:t>
      </w:r>
      <w:r w:rsidRPr="00E0204D">
        <w:rPr>
          <w:rFonts w:cs="Times New Roman"/>
        </w:rPr>
        <w:t xml:space="preserve"> został wyprodukowan</w:t>
      </w:r>
      <w:r>
        <w:rPr>
          <w:rFonts w:cs="Times New Roman"/>
        </w:rPr>
        <w:t xml:space="preserve">y </w:t>
      </w:r>
      <w:r w:rsidRPr="00E0204D">
        <w:rPr>
          <w:rFonts w:cs="Times New Roman"/>
        </w:rPr>
        <w:t xml:space="preserve">zgodnie z normą ISO-9001 lub równoważną; </w:t>
      </w:r>
    </w:p>
    <w:p w14:paraId="5A648084"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Deklaracje zgodności CE lub równoważna </w:t>
      </w:r>
      <w:r>
        <w:rPr>
          <w:rFonts w:cs="Times New Roman"/>
        </w:rPr>
        <w:t>UPSa</w:t>
      </w:r>
      <w:r w:rsidRPr="00E0204D">
        <w:rPr>
          <w:rFonts w:cs="Times New Roman"/>
        </w:rPr>
        <w:t xml:space="preserve">; </w:t>
      </w:r>
    </w:p>
    <w:p w14:paraId="5CA33798"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Dokument potwierdzający, że serwis </w:t>
      </w:r>
      <w:r>
        <w:rPr>
          <w:rFonts w:cs="Times New Roman"/>
        </w:rPr>
        <w:t>UPSa</w:t>
      </w:r>
      <w:r w:rsidRPr="00E0204D">
        <w:rPr>
          <w:rFonts w:cs="Times New Roman"/>
        </w:rPr>
        <w:t xml:space="preserve"> będzie realizowany przez producenta lub autoryzowanego partnera serwisowego producenta posiadającego certyfikat ISO 9001 lub równoważny na świadczenie usług serwisowych. </w:t>
      </w:r>
    </w:p>
    <w:p w14:paraId="7C98B4C8" w14:textId="77777777" w:rsidR="00E43EB9" w:rsidRPr="00E0204D" w:rsidRDefault="00E43EB9" w:rsidP="00E43EB9">
      <w:pPr>
        <w:pStyle w:val="Akapitzlist"/>
        <w:numPr>
          <w:ilvl w:val="3"/>
          <w:numId w:val="30"/>
        </w:numPr>
        <w:autoSpaceDE w:val="0"/>
        <w:autoSpaceDN w:val="0"/>
        <w:adjustRightInd w:val="0"/>
        <w:spacing w:after="0" w:line="276" w:lineRule="auto"/>
        <w:ind w:right="0"/>
      </w:pPr>
      <w:r w:rsidRPr="00E0204D">
        <w:t>W przypadku UTM :</w:t>
      </w:r>
    </w:p>
    <w:p w14:paraId="095C5272"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lastRenderedPageBreak/>
        <w:t xml:space="preserve">Dokument potwierdzający, że </w:t>
      </w:r>
      <w:r>
        <w:rPr>
          <w:rFonts w:cs="Times New Roman"/>
        </w:rPr>
        <w:t>UTM</w:t>
      </w:r>
      <w:r w:rsidRPr="00E0204D">
        <w:rPr>
          <w:rFonts w:cs="Times New Roman"/>
        </w:rPr>
        <w:t xml:space="preserve"> został wyprodukowan</w:t>
      </w:r>
      <w:r>
        <w:rPr>
          <w:rFonts w:cs="Times New Roman"/>
        </w:rPr>
        <w:t xml:space="preserve">y </w:t>
      </w:r>
      <w:r w:rsidRPr="00E0204D">
        <w:rPr>
          <w:rFonts w:cs="Times New Roman"/>
        </w:rPr>
        <w:t xml:space="preserve">zgodnie z normą ISO-9001 lub równoważną; </w:t>
      </w:r>
    </w:p>
    <w:p w14:paraId="35D3A792" w14:textId="77777777" w:rsidR="00E43EB9" w:rsidRPr="00E0204D"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Deklaracje zgodności CE lub równoważna </w:t>
      </w:r>
      <w:r>
        <w:rPr>
          <w:rFonts w:cs="Times New Roman"/>
        </w:rPr>
        <w:t>UTMa</w:t>
      </w:r>
      <w:r w:rsidRPr="00E0204D">
        <w:rPr>
          <w:rFonts w:cs="Times New Roman"/>
        </w:rPr>
        <w:t xml:space="preserve">; </w:t>
      </w:r>
    </w:p>
    <w:p w14:paraId="13D062CF" w14:textId="77777777" w:rsidR="00E43EB9" w:rsidRPr="00541EC9" w:rsidRDefault="00E43EB9" w:rsidP="00E43EB9">
      <w:pPr>
        <w:pStyle w:val="Akapitzlist"/>
        <w:numPr>
          <w:ilvl w:val="0"/>
          <w:numId w:val="29"/>
        </w:numPr>
        <w:autoSpaceDE w:val="0"/>
        <w:autoSpaceDN w:val="0"/>
        <w:adjustRightInd w:val="0"/>
        <w:spacing w:after="0" w:line="276" w:lineRule="auto"/>
        <w:ind w:left="1276" w:right="0" w:hanging="283"/>
        <w:contextualSpacing w:val="0"/>
        <w:rPr>
          <w:rFonts w:cs="Times New Roman"/>
        </w:rPr>
      </w:pPr>
      <w:r w:rsidRPr="00E0204D">
        <w:rPr>
          <w:rFonts w:cs="Times New Roman"/>
        </w:rPr>
        <w:t xml:space="preserve">Dokument potwierdzający, że serwis </w:t>
      </w:r>
      <w:r>
        <w:rPr>
          <w:rFonts w:cs="Times New Roman"/>
        </w:rPr>
        <w:t>UTMa</w:t>
      </w:r>
      <w:r w:rsidRPr="00E0204D">
        <w:rPr>
          <w:rFonts w:cs="Times New Roman"/>
        </w:rPr>
        <w:t xml:space="preserve"> będzie realizowany przez producenta lub autoryzowanego partnera serwisowego producenta posiadającego certyfikat ISO 9001 </w:t>
      </w:r>
      <w:r w:rsidRPr="00541EC9">
        <w:rPr>
          <w:rFonts w:cs="Times New Roman"/>
        </w:rPr>
        <w:t xml:space="preserve">lub równoważny na świadczenie usług serwisowych. </w:t>
      </w:r>
    </w:p>
    <w:p w14:paraId="3C6B5FB7" w14:textId="77777777" w:rsidR="00E43EB9" w:rsidRPr="00541EC9" w:rsidRDefault="00E43EB9" w:rsidP="00E43EB9">
      <w:pPr>
        <w:pStyle w:val="Akapitzlist"/>
        <w:numPr>
          <w:ilvl w:val="3"/>
          <w:numId w:val="30"/>
        </w:numPr>
        <w:autoSpaceDE w:val="0"/>
        <w:autoSpaceDN w:val="0"/>
        <w:adjustRightInd w:val="0"/>
        <w:spacing w:after="0" w:line="276" w:lineRule="auto"/>
        <w:ind w:right="0"/>
      </w:pPr>
      <w:r w:rsidRPr="00541EC9">
        <w:rPr>
          <w:b/>
          <w:u w:val="single"/>
        </w:rPr>
        <w:t>W przypadku wszystkich sprzętów należy załączyć karty katalogowe producenta potwierdzone za zgodność z oryginałem przez Wykonawcę potwierdzające spełnianie wymagań określonych w załączniku nr 1 do SIWZ - Opis Przedmiotu Zamówienia przez oferowany sprzęt.</w:t>
      </w:r>
    </w:p>
    <w:p w14:paraId="47B286EA" w14:textId="785C2EB6" w:rsidR="005F2DD6" w:rsidRPr="00803F45" w:rsidRDefault="005F2DD6" w:rsidP="00E43EB9">
      <w:pPr>
        <w:numPr>
          <w:ilvl w:val="1"/>
          <w:numId w:val="13"/>
        </w:numPr>
        <w:ind w:left="142" w:right="-2" w:hanging="426"/>
      </w:pPr>
      <w:r w:rsidRPr="00803F45">
        <w:t xml:space="preserve">Dokumenty lub oświadczenia, o których mowa w punkcie 6.5 SIWZ, składane są w oryginale w postaci dokumentu elektronicznego lub w elektronicznej kopii dokumentu lub oświadczenia poświadczonej za zgodność z oryginałem. </w:t>
      </w:r>
    </w:p>
    <w:p w14:paraId="26EEAA4F" w14:textId="77777777" w:rsidR="005F2DD6" w:rsidRPr="00803F45" w:rsidRDefault="005F2DD6" w:rsidP="008E76C7">
      <w:pPr>
        <w:numPr>
          <w:ilvl w:val="1"/>
          <w:numId w:val="13"/>
        </w:numPr>
        <w:ind w:left="142" w:right="-2" w:hanging="426"/>
      </w:pPr>
      <w:r w:rsidRPr="00803F45">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D086760" w14:textId="77777777" w:rsidR="005F2DD6" w:rsidRPr="00803F45" w:rsidRDefault="005F2DD6" w:rsidP="008E76C7">
      <w:pPr>
        <w:numPr>
          <w:ilvl w:val="1"/>
          <w:numId w:val="13"/>
        </w:numPr>
        <w:ind w:left="142" w:right="-2" w:hanging="426"/>
      </w:pPr>
      <w:r w:rsidRPr="00803F45">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36729D13" w14:textId="77777777" w:rsidR="005F2DD6" w:rsidRPr="00803F45" w:rsidRDefault="005F2DD6" w:rsidP="008E76C7">
      <w:pPr>
        <w:numPr>
          <w:ilvl w:val="1"/>
          <w:numId w:val="13"/>
        </w:numPr>
        <w:ind w:left="142" w:right="-2" w:hanging="426"/>
      </w:pPr>
      <w:r w:rsidRPr="00803F45">
        <w:t xml:space="preserve">W przypadku wskazania przez wykonawcę dostępności oświadczeń lub dokumentów, o których mowa w punkcie 6.5.1-6.5.2 SIWZ, w formie elektronicznej pod określonymi adresami internetowymi ogólnodostępnych i bezpłatnych baz danych, Zamawiający pobiera samodzielnie z tych baz danych wskazane przez wykonawcę oświadczenia lub dokumenty. </w:t>
      </w:r>
    </w:p>
    <w:p w14:paraId="6600BB84" w14:textId="77777777" w:rsidR="005F2DD6" w:rsidRPr="00803F45" w:rsidRDefault="005F2DD6" w:rsidP="008E76C7">
      <w:pPr>
        <w:numPr>
          <w:ilvl w:val="1"/>
          <w:numId w:val="13"/>
        </w:numPr>
        <w:ind w:left="142" w:right="-2" w:hanging="427"/>
      </w:pPr>
      <w:r w:rsidRPr="00803F45">
        <w:t xml:space="preserve">Zgodnie z art. 26 ust. 6 ustawy prawo zamówień publicznych,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(t.j. Dz. U. z 2017 r. poz. 570). </w:t>
      </w:r>
    </w:p>
    <w:p w14:paraId="45269A15" w14:textId="77777777" w:rsidR="005F2DD6" w:rsidRPr="00803F45" w:rsidRDefault="005F2DD6" w:rsidP="008E76C7">
      <w:pPr>
        <w:numPr>
          <w:ilvl w:val="1"/>
          <w:numId w:val="13"/>
        </w:numPr>
        <w:ind w:left="142" w:right="-2" w:hanging="427"/>
      </w:pPr>
      <w:r w:rsidRPr="00803F45">
        <w:t xml:space="preserve">Inne niezbędne dokumenty, które Wykonawca ubiegający się zamówienie publiczne zobowiązany jest złożyć wraz z ofertą: </w:t>
      </w:r>
    </w:p>
    <w:p w14:paraId="74F1FD61" w14:textId="49200839" w:rsidR="005F2DD6" w:rsidRPr="00803F45" w:rsidRDefault="005F2DD6" w:rsidP="0033116A">
      <w:pPr>
        <w:pStyle w:val="Akapitzlist"/>
        <w:numPr>
          <w:ilvl w:val="0"/>
          <w:numId w:val="26"/>
        </w:numPr>
        <w:spacing w:after="42" w:line="267" w:lineRule="auto"/>
        <w:ind w:right="-2"/>
      </w:pPr>
      <w:r w:rsidRPr="00803F45">
        <w:t>Dokument Jednolitego Europejskiego Dokumentu Zamówienia - Wypełniony i podpisany kwalifikowanym podpisem elektronicznym, Formularz oferty (</w:t>
      </w:r>
      <w:r w:rsidRPr="004A2A47">
        <w:rPr>
          <w:b/>
        </w:rPr>
        <w:t>według wzoru stanowiącego załącznik nr 2 do SIWZ</w:t>
      </w:r>
      <w:r w:rsidRPr="00803F45">
        <w:t xml:space="preserve">); </w:t>
      </w:r>
    </w:p>
    <w:p w14:paraId="029265B5" w14:textId="6CE84D5E" w:rsidR="005F2DD6" w:rsidRPr="00803F45" w:rsidRDefault="005F2DD6" w:rsidP="0033116A">
      <w:pPr>
        <w:pStyle w:val="Akapitzlist"/>
        <w:numPr>
          <w:ilvl w:val="0"/>
          <w:numId w:val="26"/>
        </w:numPr>
        <w:spacing w:after="42" w:line="267" w:lineRule="auto"/>
        <w:ind w:right="-2"/>
      </w:pPr>
      <w:r w:rsidRPr="00803F45">
        <w:t>Wypełniony i podpisany Formularz – Opis przedmiotu oferty, podpisany kwalifikowanym podpisem elektronicznym (</w:t>
      </w:r>
      <w:r w:rsidRPr="004A2A47">
        <w:rPr>
          <w:b/>
        </w:rPr>
        <w:t>według wzoru stanowiącego załącznik nr 3 do SIWZ</w:t>
      </w:r>
      <w:r w:rsidRPr="00803F45">
        <w:t xml:space="preserve">); </w:t>
      </w:r>
    </w:p>
    <w:p w14:paraId="455480C8" w14:textId="26ED071C" w:rsidR="005F2DD6" w:rsidRPr="00803F45" w:rsidRDefault="005F2DD6" w:rsidP="0033116A">
      <w:pPr>
        <w:pStyle w:val="Akapitzlist"/>
        <w:numPr>
          <w:ilvl w:val="0"/>
          <w:numId w:val="26"/>
        </w:numPr>
        <w:ind w:right="-2"/>
      </w:pPr>
      <w:r w:rsidRPr="00803F45">
        <w:t>Stosowne Pełnomocnictwo(a) -  w przypadku, gdy upoważnienie do podpisania oferty nie wynika bezpośrednio z odpisu z właściwego rejestru albo zaświadczenia o wpisie do ewidencji działalności gospodarczej, zgodnie z punktem 6.9 i 6.10 SIWZ ;</w:t>
      </w:r>
    </w:p>
    <w:p w14:paraId="55DD630E" w14:textId="6E368FAA" w:rsidR="005F2DD6" w:rsidRPr="00803F45" w:rsidRDefault="005F2DD6" w:rsidP="0033116A">
      <w:pPr>
        <w:pStyle w:val="Akapitzlist"/>
        <w:numPr>
          <w:ilvl w:val="0"/>
          <w:numId w:val="26"/>
        </w:numPr>
        <w:ind w:right="-2"/>
      </w:pPr>
      <w:r w:rsidRPr="00803F45">
        <w:t xml:space="preserve">Zobowiązanie, o którym mowa w punkcie 5.7 SIWZ, o ile Wykonawca polega na zasobach innych podmiotów na zasadach określonych w art. 22a ust. 2 ustawy Prawo zamówień publicznych </w:t>
      </w:r>
    </w:p>
    <w:p w14:paraId="6AF3DC2D" w14:textId="77777777" w:rsidR="005F2DD6" w:rsidRPr="0033116A" w:rsidRDefault="005F2DD6" w:rsidP="0033116A">
      <w:pPr>
        <w:pStyle w:val="Akapitzlist"/>
        <w:numPr>
          <w:ilvl w:val="0"/>
          <w:numId w:val="26"/>
        </w:numPr>
        <w:ind w:right="-2"/>
      </w:pPr>
      <w:r w:rsidRPr="0033116A">
        <w:lastRenderedPageBreak/>
        <w:t>Pozostałe dokumenty, określone w pkt 6.5 powyżej (w tym m.in. dokumenty potwierdzające spełnianie przez oferowany sprzęt wymagań z OPZ), Wykonawca przedkłada na wezwanie Zamawiającego, na zasadach określonych w tym ustępie.</w:t>
      </w:r>
    </w:p>
    <w:p w14:paraId="2852A143" w14:textId="77777777" w:rsidR="005F2DD6" w:rsidRPr="006123F0" w:rsidRDefault="005F2DD6" w:rsidP="008E76C7">
      <w:pPr>
        <w:spacing w:after="212"/>
        <w:ind w:left="142" w:right="-2"/>
      </w:pPr>
      <w:r w:rsidRPr="006123F0">
        <w:t xml:space="preserve">  </w:t>
      </w:r>
    </w:p>
    <w:p w14:paraId="05014502" w14:textId="77777777" w:rsidR="005F2DD6" w:rsidRPr="006123F0" w:rsidRDefault="005F2DD6" w:rsidP="008E76C7">
      <w:pPr>
        <w:pStyle w:val="Nagwek1"/>
        <w:numPr>
          <w:ilvl w:val="0"/>
          <w:numId w:val="21"/>
        </w:numPr>
        <w:shd w:val="clear" w:color="auto" w:fill="C5E0B3"/>
        <w:spacing w:before="0" w:after="312" w:line="269" w:lineRule="auto"/>
        <w:ind w:left="142" w:right="-2"/>
        <w:jc w:val="both"/>
      </w:pPr>
      <w:bookmarkStart w:id="13" w:name="_Toc531166771"/>
      <w:bookmarkStart w:id="14" w:name="_Toc531942916"/>
      <w:r w:rsidRPr="006123F0">
        <w:t>Informacje o sposobie porozumiewania się zamawiającego z wykonawcami oraz przekazywania oświadczeń lub dokumentów, a także wskazanie osób uprawnionych do porozumiewania się z wykonawcami</w:t>
      </w:r>
      <w:bookmarkEnd w:id="13"/>
      <w:bookmarkEnd w:id="14"/>
      <w:r w:rsidRPr="006123F0">
        <w:t xml:space="preserve"> </w:t>
      </w:r>
    </w:p>
    <w:p w14:paraId="1CC12403" w14:textId="61951BBE" w:rsidR="005F2DD6" w:rsidRPr="006123F0" w:rsidRDefault="005F2DD6" w:rsidP="004A2A47">
      <w:pPr>
        <w:spacing w:after="40" w:line="267" w:lineRule="auto"/>
        <w:ind w:left="284" w:right="-2" w:hanging="568"/>
        <w:rPr>
          <w:rFonts w:asciiTheme="minorHAnsi" w:eastAsia="Arial" w:hAnsiTheme="minorHAnsi" w:cs="Arial"/>
        </w:rPr>
      </w:pPr>
      <w:r w:rsidRPr="006123F0">
        <w:t>7.1.</w:t>
      </w:r>
      <w:r w:rsidRPr="006123F0">
        <w:rPr>
          <w:rFonts w:ascii="Arial" w:eastAsia="Arial" w:hAnsi="Arial" w:cs="Arial"/>
        </w:rPr>
        <w:t xml:space="preserve"> </w:t>
      </w:r>
      <w:r w:rsidRPr="006123F0">
        <w:rPr>
          <w:rFonts w:asciiTheme="minorHAnsi" w:eastAsia="Arial" w:hAnsiTheme="minorHAnsi" w:cs="Arial"/>
        </w:rPr>
        <w:t xml:space="preserve">W postępowaniu o udzielenie zamówienia  komunikacja między Zamawiającym a Wykonawcami odbywa się przy użyciu miniPortalu </w:t>
      </w:r>
      <w:hyperlink r:id="rId10" w:history="1">
        <w:r w:rsidRPr="006123F0">
          <w:rPr>
            <w:rStyle w:val="Hipercze"/>
            <w:rFonts w:asciiTheme="minorHAnsi" w:eastAsia="Arial" w:hAnsiTheme="minorHAnsi" w:cs="Arial"/>
          </w:rPr>
          <w:t>https://miniportal.uzp.gov.pl/</w:t>
        </w:r>
      </w:hyperlink>
      <w:r w:rsidRPr="006123F0">
        <w:rPr>
          <w:rFonts w:asciiTheme="minorHAnsi" w:eastAsia="Arial" w:hAnsiTheme="minorHAnsi" w:cs="Arial"/>
        </w:rPr>
        <w:t xml:space="preserve">, </w:t>
      </w:r>
      <w:r w:rsidR="00FB5434" w:rsidRPr="00FB5434">
        <w:rPr>
          <w:rFonts w:asciiTheme="minorHAnsi" w:eastAsia="Arial" w:hAnsiTheme="minorHAnsi" w:cs="Arial"/>
        </w:rPr>
        <w:t xml:space="preserve">ePUAPu </w:t>
      </w:r>
      <w:hyperlink r:id="rId11" w:history="1">
        <w:r w:rsidR="00FB5434" w:rsidRPr="00FB5434">
          <w:rPr>
            <w:rFonts w:asciiTheme="minorHAnsi" w:eastAsia="Arial" w:hAnsiTheme="minorHAnsi"/>
          </w:rPr>
          <w:t>https://epuap.gov.pl/wps/portal</w:t>
        </w:r>
      </w:hyperlink>
      <w:r w:rsidR="00FB5434" w:rsidRPr="00FB5434">
        <w:rPr>
          <w:rFonts w:asciiTheme="minorHAnsi" w:eastAsia="Arial" w:hAnsiTheme="minorHAnsi" w:cs="Arial"/>
        </w:rPr>
        <w:t xml:space="preserve"> oraz poczty elektronicznej</w:t>
      </w:r>
      <w:r w:rsidR="00FB5434">
        <w:rPr>
          <w:rFonts w:asciiTheme="minorHAnsi" w:eastAsia="Arial" w:hAnsiTheme="minorHAnsi" w:cs="Arial"/>
        </w:rPr>
        <w:t>.</w:t>
      </w:r>
    </w:p>
    <w:p w14:paraId="388F491A" w14:textId="4B508DA6" w:rsidR="005F2DD6" w:rsidRPr="006123F0" w:rsidRDefault="005F2DD6" w:rsidP="004A2A47">
      <w:pPr>
        <w:spacing w:after="40" w:line="267" w:lineRule="auto"/>
        <w:ind w:left="284" w:right="-2" w:hanging="568"/>
      </w:pPr>
      <w:r w:rsidRPr="006123F0">
        <w:t>7.2.</w:t>
      </w:r>
      <w:r w:rsidRPr="006123F0">
        <w:tab/>
        <w:t xml:space="preserve">Osobą  upoważnioną przez Zamawiającego do kontaktowania się z Wykonawcami jest </w:t>
      </w:r>
      <w:r w:rsidR="005E77BB">
        <w:rPr>
          <w:rFonts w:cs="Times New Roman"/>
        </w:rPr>
        <w:t>Bartosz Zackiewicz</w:t>
      </w:r>
      <w:r w:rsidR="006123F0" w:rsidRPr="006123F0">
        <w:rPr>
          <w:rFonts w:cs="Times New Roman"/>
        </w:rPr>
        <w:t xml:space="preserve">, fax +48 876514445 E-mail: </w:t>
      </w:r>
      <w:r w:rsidR="005E77BB">
        <w:rPr>
          <w:rStyle w:val="Hipercze"/>
          <w:rFonts w:cs="Times New Roman"/>
        </w:rPr>
        <w:t>bartosz.zackiewicz@powiatgoldap.pl</w:t>
      </w:r>
      <w:r w:rsidR="006123F0">
        <w:rPr>
          <w:rFonts w:cs="Times New Roman"/>
        </w:rPr>
        <w:t xml:space="preserve"> </w:t>
      </w:r>
    </w:p>
    <w:p w14:paraId="6BF44542" w14:textId="77777777" w:rsidR="005F2DD6" w:rsidRPr="006123F0" w:rsidRDefault="005F2DD6" w:rsidP="004A2A47">
      <w:pPr>
        <w:ind w:left="284" w:right="-2" w:hanging="568"/>
      </w:pPr>
      <w:r w:rsidRPr="006123F0">
        <w:t>7.3.</w:t>
      </w:r>
      <w:r w:rsidRPr="006123F0">
        <w:rPr>
          <w:rFonts w:ascii="Arial" w:eastAsia="Arial" w:hAnsi="Arial" w:cs="Arial"/>
        </w:rPr>
        <w:tab/>
      </w:r>
      <w:r w:rsidRPr="006123F0">
        <w:rPr>
          <w:rFonts w:asciiTheme="minorHAnsi" w:eastAsia="Arial" w:hAnsiTheme="minorHAnsi" w:cs="Aria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1511D483" w14:textId="77777777" w:rsidR="005F2DD6" w:rsidRPr="006123F0" w:rsidRDefault="005F2DD6" w:rsidP="004A2A47">
      <w:pPr>
        <w:ind w:left="284" w:right="-2" w:hanging="568"/>
        <w:rPr>
          <w:rFonts w:asciiTheme="minorHAnsi" w:eastAsia="Arial" w:hAnsiTheme="minorHAnsi" w:cs="Arial"/>
        </w:rPr>
      </w:pPr>
      <w:r w:rsidRPr="006123F0">
        <w:t>7.4.</w:t>
      </w:r>
      <w:r w:rsidRPr="006123F0">
        <w:tab/>
      </w:r>
      <w:r w:rsidRPr="006123F0">
        <w:rPr>
          <w:rFonts w:asciiTheme="minorHAnsi" w:eastAsia="Arial" w:hAnsiTheme="minorHAnsi" w:cs="Arial"/>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68126FD7" w14:textId="77777777" w:rsidR="005F2DD6" w:rsidRPr="006123F0" w:rsidRDefault="005F2DD6" w:rsidP="004A2A47">
      <w:pPr>
        <w:ind w:left="284" w:right="-2" w:hanging="568"/>
        <w:rPr>
          <w:rFonts w:asciiTheme="minorHAnsi" w:eastAsia="Arial" w:hAnsiTheme="minorHAnsi" w:cs="Arial"/>
        </w:rPr>
      </w:pPr>
      <w:r w:rsidRPr="006123F0">
        <w:rPr>
          <w:rFonts w:asciiTheme="minorHAnsi" w:eastAsia="Arial" w:hAnsiTheme="minorHAnsi" w:cs="Arial"/>
        </w:rPr>
        <w:t>7.5.</w:t>
      </w:r>
      <w:r w:rsidRPr="006123F0">
        <w:rPr>
          <w:rFonts w:asciiTheme="minorHAnsi" w:eastAsia="Arial" w:hAnsiTheme="minorHAnsi" w:cs="Arial"/>
        </w:rPr>
        <w:tab/>
        <w:t xml:space="preserve">Maksymalny rozmiar plików przesyłanych za pośrednictwem dedykowanych formularzy do: złożenia, zmiany, wycofania oferty lub wniosku oraz do komunikacji wynosi 150 MB. </w:t>
      </w:r>
    </w:p>
    <w:p w14:paraId="26598B89" w14:textId="2F27E436" w:rsidR="005F2DD6" w:rsidRPr="006123F0" w:rsidRDefault="005F2DD6" w:rsidP="004A2A47">
      <w:pPr>
        <w:ind w:left="284" w:right="-2" w:hanging="568"/>
        <w:rPr>
          <w:rFonts w:asciiTheme="minorHAnsi" w:eastAsia="Arial" w:hAnsiTheme="minorHAnsi" w:cs="Arial"/>
        </w:rPr>
      </w:pPr>
      <w:r w:rsidRPr="006123F0">
        <w:rPr>
          <w:rFonts w:asciiTheme="minorHAnsi" w:eastAsia="Arial" w:hAnsiTheme="minorHAnsi" w:cs="Arial"/>
        </w:rPr>
        <w:t>7.6.</w:t>
      </w:r>
      <w:r w:rsidRPr="006123F0">
        <w:rPr>
          <w:rFonts w:asciiTheme="minorHAnsi" w:eastAsia="Arial" w:hAnsiTheme="minorHAnsi" w:cs="Arial"/>
        </w:rPr>
        <w:tab/>
        <w:t>Za datę przekazania oferty, wniosków, zawiadomień,  dokumentów elektronicznych, oświadczeń lub elektronicznych kopii dokumentów lub oświadczeń oraz innych informacji przyjmuje się datę ich przekazania na ePUAP</w:t>
      </w:r>
      <w:r w:rsidR="005E77BB">
        <w:rPr>
          <w:rFonts w:asciiTheme="minorHAnsi" w:eastAsia="Arial" w:hAnsiTheme="minorHAnsi" w:cs="Arial"/>
        </w:rPr>
        <w:t xml:space="preserve"> (data wygenerowania UPO)</w:t>
      </w:r>
      <w:r w:rsidRPr="006123F0">
        <w:rPr>
          <w:rFonts w:asciiTheme="minorHAnsi" w:eastAsia="Arial" w:hAnsiTheme="minorHAnsi" w:cs="Arial"/>
        </w:rPr>
        <w:t>.</w:t>
      </w:r>
    </w:p>
    <w:p w14:paraId="544AC6FB" w14:textId="77777777" w:rsidR="005F2DD6" w:rsidRPr="006123F0" w:rsidRDefault="005F2DD6" w:rsidP="004A2A47">
      <w:pPr>
        <w:ind w:left="284" w:right="-2" w:hanging="568"/>
        <w:rPr>
          <w:rFonts w:asciiTheme="minorHAnsi" w:eastAsia="Arial" w:hAnsiTheme="minorHAnsi" w:cs="Arial"/>
        </w:rPr>
      </w:pPr>
      <w:r w:rsidRPr="006123F0">
        <w:rPr>
          <w:rFonts w:asciiTheme="minorHAnsi" w:eastAsia="Arial" w:hAnsiTheme="minorHAnsi" w:cs="Arial"/>
        </w:rPr>
        <w:t>7.7.</w:t>
      </w:r>
      <w:r w:rsidRPr="006123F0">
        <w:rPr>
          <w:rFonts w:asciiTheme="minorHAnsi" w:eastAsia="Arial" w:hAnsiTheme="minorHAnsi" w:cs="Arial"/>
        </w:rPr>
        <w:tab/>
        <w:t>Identyfikator postępowania i klucz publiczny dla danego postępowania o udzielenie zamówienia dostępne są na Liście wszystkich postępowań na miniPortalu oraz stanowi załącznik do niniejszej SIWZ.</w:t>
      </w:r>
    </w:p>
    <w:p w14:paraId="53C07E93" w14:textId="77777777" w:rsidR="005F2DD6" w:rsidRPr="006123F0" w:rsidRDefault="005F2DD6" w:rsidP="004A2A47">
      <w:pPr>
        <w:ind w:left="284" w:right="-2" w:hanging="568"/>
      </w:pPr>
      <w:r w:rsidRPr="006123F0">
        <w:t>7.8</w:t>
      </w:r>
      <w:r w:rsidRPr="006123F0">
        <w:tab/>
        <w:t xml:space="preserve">Wykonawca może zwrócić się do Zamawiającego o wyjaśnienie treści niniejszej Specyfikacji Istotnych Warunków Zamówienia. Zamawiający jest obowiązany niezwłocznie udzielić wyjaśnień wszystkim Wykonawcom, którym przekazał SIWZ oraz zamieścić je na stronie internetowej, nie później niż na 6 dni przed upływem terminu składania ofert pod warunkiem, że wniosek o wyjaśnienie treści SIWZ wpłynął do Zamawiającego nie później niż do końca dnia, w którym upływa połowa wyznaczonego terminu składania ofert.  </w:t>
      </w:r>
    </w:p>
    <w:p w14:paraId="1AC49CC1" w14:textId="193EEC58" w:rsidR="005F2DD6" w:rsidRPr="006123F0" w:rsidRDefault="005F2DD6" w:rsidP="004A2A47">
      <w:pPr>
        <w:ind w:left="284" w:right="-2" w:hanging="568"/>
      </w:pPr>
      <w:r w:rsidRPr="006123F0">
        <w:t>7.9.</w:t>
      </w:r>
      <w:r w:rsidRPr="006123F0">
        <w:rPr>
          <w:rFonts w:ascii="Arial" w:eastAsia="Arial" w:hAnsi="Arial" w:cs="Arial"/>
        </w:rPr>
        <w:t xml:space="preserve"> </w:t>
      </w:r>
      <w:r w:rsidR="004A2A47">
        <w:rPr>
          <w:rFonts w:ascii="Arial" w:eastAsia="Arial" w:hAnsi="Arial" w:cs="Arial"/>
        </w:rPr>
        <w:t xml:space="preserve"> </w:t>
      </w:r>
      <w:r w:rsidRPr="006123F0">
        <w:t>Wszelkie zmiany treści SIWZ, jak i wyjaśnienia treści SIWZ, Zamawiający zamieszczać będzie na stronie internetowej Zamawiającego pod adresem</w:t>
      </w:r>
      <w:r w:rsidR="006123F0" w:rsidRPr="006123F0">
        <w:t xml:space="preserve"> </w:t>
      </w:r>
      <w:hyperlink r:id="rId12" w:history="1">
        <w:r w:rsidR="006123F0" w:rsidRPr="006123F0">
          <w:rPr>
            <w:rStyle w:val="Hipercze"/>
          </w:rPr>
          <w:t>https://bip.powiatgoldap.pl/zamowienie.html</w:t>
        </w:r>
      </w:hyperlink>
      <w:r w:rsidR="006123F0" w:rsidRPr="006123F0">
        <w:rPr>
          <w:rStyle w:val="Hipercze"/>
        </w:rPr>
        <w:t xml:space="preserve"> </w:t>
      </w:r>
    </w:p>
    <w:p w14:paraId="03BE594E" w14:textId="1DFDA404" w:rsidR="005F2DD6" w:rsidRPr="006123F0" w:rsidRDefault="005F2DD6" w:rsidP="004A2A47">
      <w:pPr>
        <w:ind w:left="284" w:right="-2" w:hanging="568"/>
      </w:pPr>
      <w:r w:rsidRPr="006123F0">
        <w:t>7.10.</w:t>
      </w:r>
      <w:r w:rsidR="004A2A47">
        <w:t xml:space="preserve"> </w:t>
      </w:r>
      <w:r w:rsidRPr="006123F0">
        <w:t xml:space="preserve">Jeżeli Zamawiający lub Wykonawca przekazują zawiadomienia oraz informacje przy użyciu środków komunikacji elektronicznej w rozumieniu ustawy z dnia 18 lipca 2002 r. o świadczeniu usług drogą elektroniczną, każda ze stron na żądanie drugiej strony niezwłocznie potwierdza fakt ich otrzymania.  </w:t>
      </w:r>
    </w:p>
    <w:p w14:paraId="3874B9DD" w14:textId="77777777" w:rsidR="005F2DD6" w:rsidRPr="006123F0" w:rsidRDefault="005F2DD6" w:rsidP="004A2A47">
      <w:pPr>
        <w:spacing w:after="10"/>
        <w:ind w:left="284" w:right="-2" w:hanging="568"/>
        <w:rPr>
          <w:rFonts w:asciiTheme="minorHAnsi" w:eastAsia="Arial" w:hAnsiTheme="minorHAnsi" w:cs="Arial"/>
        </w:rPr>
      </w:pPr>
      <w:r w:rsidRPr="006123F0">
        <w:t>7.</w:t>
      </w:r>
      <w:r w:rsidRPr="006123F0">
        <w:rPr>
          <w:rFonts w:asciiTheme="minorHAnsi" w:hAnsiTheme="minorHAnsi"/>
        </w:rPr>
        <w:t>11.</w:t>
      </w:r>
      <w:r w:rsidRPr="006123F0">
        <w:rPr>
          <w:rFonts w:asciiTheme="minorHAnsi" w:hAnsiTheme="minorHAnsi"/>
        </w:rPr>
        <w:tab/>
      </w:r>
      <w:r w:rsidRPr="006123F0">
        <w:rPr>
          <w:rFonts w:asciiTheme="minorHAnsi" w:eastAsia="Arial" w:hAnsiTheme="minorHAnsi" w:cs="Arial"/>
          <w:b/>
          <w:u w:val="single"/>
        </w:rPr>
        <w:t>Złożenie oferty</w:t>
      </w:r>
      <w:r w:rsidRPr="006123F0">
        <w:rPr>
          <w:rFonts w:asciiTheme="minorHAnsi" w:eastAsia="Arial" w:hAnsiTheme="minorHAnsi" w:cs="Arial"/>
        </w:rPr>
        <w:t xml:space="preserve"> przez Wykonawcę musi nastąpić z zachowaniem następujących zasad:</w:t>
      </w:r>
    </w:p>
    <w:p w14:paraId="710B136C" w14:textId="77777777" w:rsidR="005F2DD6" w:rsidRPr="006123F0" w:rsidRDefault="005F2DD6" w:rsidP="004A2A47">
      <w:pPr>
        <w:spacing w:after="10"/>
        <w:ind w:left="426" w:right="-2" w:hanging="709"/>
      </w:pPr>
      <w:r w:rsidRPr="006123F0">
        <w:rPr>
          <w:rFonts w:asciiTheme="minorHAnsi" w:eastAsia="Arial" w:hAnsiTheme="minorHAnsi" w:cs="Arial"/>
        </w:rPr>
        <w:lastRenderedPageBreak/>
        <w:t xml:space="preserve">7.11.1 </w:t>
      </w:r>
      <w:r w:rsidRPr="006123F0">
        <w:rPr>
          <w:rFonts w:asciiTheme="minorHAnsi" w:eastAsia="Arial" w:hAnsiTheme="minorHAnsi" w:cs="Arial"/>
        </w:rPr>
        <w:tab/>
        <w:t xml:space="preserve">Wykonawca składa ofertę za  pośrednictwem Formularza do złożenia, zmiany, wycofania oferty lub wniosku dostępnego na ePUAP i udostępnionego również na miniPortalu. </w:t>
      </w:r>
      <w:r w:rsidRPr="006123F0">
        <w:rPr>
          <w:rFonts w:asciiTheme="minorHAnsi" w:eastAsia="Arial" w:hAnsiTheme="minorHAnsi" w:cs="Arial"/>
          <w:b/>
          <w:u w:val="single"/>
        </w:rPr>
        <w:t>Klucz publiczny niezbędny do zaszyfrowania oferty przez Wykonawcę jest dostępny dla wykonawców na miniPortalu,</w:t>
      </w:r>
      <w:r w:rsidRPr="006123F0">
        <w:rPr>
          <w:rFonts w:asciiTheme="minorHAnsi" w:eastAsia="Arial" w:hAnsiTheme="minorHAnsi" w:cs="Arial"/>
        </w:rPr>
        <w:t xml:space="preserve"> jak również jest opublikowany wraz z dokumentacją przetargową na stronie internetowej Zamawiającego</w:t>
      </w:r>
      <w:r w:rsidRPr="006123F0">
        <w:rPr>
          <w:rFonts w:asciiTheme="minorHAnsi" w:eastAsia="Arial" w:hAnsiTheme="minorHAnsi" w:cs="Arial"/>
          <w:color w:val="auto"/>
        </w:rPr>
        <w:t xml:space="preserve">. W formularzu oferty </w:t>
      </w:r>
      <w:r w:rsidRPr="006123F0">
        <w:rPr>
          <w:rFonts w:asciiTheme="minorHAnsi" w:eastAsia="Arial" w:hAnsiTheme="minorHAnsi" w:cs="Arial"/>
        </w:rPr>
        <w:t>Wykonawca zobowiązany jest podać adres skrzynki ePUAP, na którym prowadzona będzie korespondencja związana z postępowaniem.</w:t>
      </w:r>
    </w:p>
    <w:p w14:paraId="50F502A8" w14:textId="77777777" w:rsidR="005F2DD6" w:rsidRPr="006123F0" w:rsidRDefault="005F2DD6" w:rsidP="004A2A47">
      <w:pPr>
        <w:ind w:left="426" w:right="-2" w:hanging="709"/>
      </w:pPr>
      <w:r w:rsidRPr="006123F0">
        <w:t>7.11.2.</w:t>
      </w:r>
      <w:r w:rsidRPr="006123F0">
        <w:tab/>
        <w:t xml:space="preserve">Oferta powinna być sporządzona w języku polskim, z zachowaniem postaci elektronicznej w formacie </w:t>
      </w:r>
      <w:r w:rsidRPr="006123F0">
        <w:rPr>
          <w:color w:val="auto"/>
        </w:rPr>
        <w:t xml:space="preserve">danych .odt, </w:t>
      </w:r>
      <w:r w:rsidRPr="006123F0">
        <w:t xml:space="preserve">.doc, .docx i podpisana kwalifikowanym podpisem elektronicznym. Sposób złożenia ofert, w tym zaszyfrowania oferty opisany został w Regulaminie korzystania z miniPortal. Ofertę należy złożyć w oryginale. </w:t>
      </w:r>
      <w:r w:rsidRPr="006123F0">
        <w:rPr>
          <w:b/>
          <w:u w:val="single"/>
        </w:rPr>
        <w:t>Zamawiający nie dopuszcza możliwości złożenia skanu oferty opatrzonej kwalifikowanym podpisem elektronicznym.</w:t>
      </w:r>
      <w:r w:rsidRPr="006123F0">
        <w:t xml:space="preserve">  </w:t>
      </w:r>
    </w:p>
    <w:p w14:paraId="6273BA93" w14:textId="77777777" w:rsidR="005F2DD6" w:rsidRPr="006123F0" w:rsidRDefault="005F2DD6" w:rsidP="004A2A47">
      <w:pPr>
        <w:ind w:left="426" w:right="-2" w:hanging="709"/>
        <w:rPr>
          <w:b/>
          <w:u w:val="single"/>
        </w:rPr>
      </w:pPr>
      <w:r w:rsidRPr="006123F0">
        <w:t xml:space="preserve">7.11.3. </w:t>
      </w:r>
      <w:r w:rsidRPr="006123F0">
        <w:tab/>
        <w:t xml:space="preserve">Do oferty należy dołączyć Jednolity Europejski Dokument Zamówienia w postaci elektronicznej opatrzonej kwalifikowanym podpisem elektronicznym, a następnie </w:t>
      </w:r>
      <w:r w:rsidRPr="006123F0">
        <w:rPr>
          <w:b/>
          <w:u w:val="single"/>
        </w:rPr>
        <w:t>wraz z plikami stanowiącymi ofertę skompresować do jednego pliku archiwum (ZIP).</w:t>
      </w:r>
    </w:p>
    <w:p w14:paraId="0CC9878D" w14:textId="77777777" w:rsidR="005F2DD6" w:rsidRPr="006123F0" w:rsidRDefault="005F2DD6" w:rsidP="004A2A47">
      <w:pPr>
        <w:ind w:left="426" w:right="-2" w:hanging="709"/>
      </w:pPr>
      <w:r w:rsidRPr="006123F0">
        <w:t>7.11.4.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A61E026" w14:textId="77777777" w:rsidR="005F2DD6" w:rsidRPr="006123F0" w:rsidRDefault="005F2DD6" w:rsidP="004A2A47">
      <w:pPr>
        <w:ind w:left="426" w:right="-2" w:hanging="709"/>
      </w:pPr>
      <w:r w:rsidRPr="006123F0">
        <w:t xml:space="preserve"> 7.11.5.</w:t>
      </w:r>
      <w:r w:rsidRPr="006123F0">
        <w:tab/>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5A07D2C2" w14:textId="0AC0A5C9" w:rsidR="005F2DD6" w:rsidRPr="006123F0" w:rsidRDefault="005F2DD6" w:rsidP="0033450D">
      <w:pPr>
        <w:ind w:left="426" w:right="-2" w:hanging="709"/>
        <w:rPr>
          <w:b/>
          <w:u w:val="single"/>
        </w:rPr>
      </w:pPr>
      <w:r w:rsidRPr="006123F0">
        <w:t>7.11.6. Wykonawca po upływie terminu do składania ofert nie może skutecznie dokonać zmiany ani wycofać złożonej oferty.</w:t>
      </w:r>
    </w:p>
    <w:p w14:paraId="792D534F" w14:textId="77777777" w:rsidR="005F2DD6" w:rsidRPr="006123F0" w:rsidRDefault="005F2DD6" w:rsidP="00805A5B">
      <w:pPr>
        <w:ind w:left="284" w:right="-2" w:hanging="567"/>
      </w:pPr>
      <w:r w:rsidRPr="006123F0">
        <w:t xml:space="preserve">7.12. </w:t>
      </w:r>
      <w:r w:rsidRPr="006123F0">
        <w:tab/>
      </w:r>
      <w:r w:rsidRPr="006123F0">
        <w:rPr>
          <w:b/>
          <w:u w:val="single"/>
        </w:rPr>
        <w:t>Z wyłączeniem składania oferty,</w:t>
      </w:r>
      <w:r w:rsidRPr="006123F0">
        <w:rPr>
          <w:b/>
        </w:rPr>
        <w:t xml:space="preserve"> </w:t>
      </w:r>
      <w:r w:rsidRPr="006123F0">
        <w:t>sposób komunikowania się Zamawiającego z Wykonawcami będzie odbywać się przy zachowaniu następujących zasad:</w:t>
      </w:r>
    </w:p>
    <w:p w14:paraId="5AE2010C" w14:textId="77777777" w:rsidR="005F2DD6" w:rsidRPr="006123F0" w:rsidRDefault="005F2DD6" w:rsidP="00805A5B">
      <w:pPr>
        <w:ind w:left="426" w:right="-2" w:hanging="709"/>
      </w:pPr>
      <w:r w:rsidRPr="006123F0">
        <w:t>7.12.1.</w:t>
      </w:r>
      <w:r w:rsidRPr="006123F0">
        <w:tab/>
        <w:t xml:space="preserve">W postępowaniu o udzielenie zamówienia komunikacja pomiędzy Zamawiającym a Wykonawcami w szczególności składanie oświadczeń ( innych niż wskazanych w pkt 7.11 SIWZ ), zawiadomień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(TED lub ID postępowania). </w:t>
      </w:r>
    </w:p>
    <w:p w14:paraId="2B4F133C" w14:textId="21AB5070" w:rsidR="005F2DD6" w:rsidRPr="006123F0" w:rsidRDefault="005F2DD6" w:rsidP="00805A5B">
      <w:pPr>
        <w:ind w:left="426" w:right="-2" w:hanging="709"/>
      </w:pPr>
      <w:r w:rsidRPr="006123F0">
        <w:t>7.12.2.</w:t>
      </w:r>
      <w:r w:rsidRPr="006123F0">
        <w:tab/>
        <w:t xml:space="preserve">Zamawiający może również komunikować się z Wykonawcami za pomocą poczty elektronicznej, email </w:t>
      </w:r>
      <w:hyperlink r:id="rId13" w:history="1">
        <w:r w:rsidR="005E77BB">
          <w:rPr>
            <w:rStyle w:val="Hipercze"/>
            <w:rFonts w:cs="Times New Roman"/>
          </w:rPr>
          <w:t>bartosz.zackiewicz</w:t>
        </w:r>
        <w:r w:rsidR="005E77BB" w:rsidRPr="006123F0">
          <w:rPr>
            <w:rStyle w:val="Hipercze"/>
            <w:rFonts w:cs="Times New Roman"/>
          </w:rPr>
          <w:t>@powiatgoldap.pl</w:t>
        </w:r>
      </w:hyperlink>
      <w:r w:rsidRPr="006123F0">
        <w:t xml:space="preserve"> </w:t>
      </w:r>
    </w:p>
    <w:p w14:paraId="13A1B187" w14:textId="77777777" w:rsidR="005F2DD6" w:rsidRPr="006123F0" w:rsidRDefault="005F2DD6" w:rsidP="00805A5B">
      <w:pPr>
        <w:ind w:left="426" w:right="-2" w:hanging="709"/>
      </w:pPr>
      <w:r w:rsidRPr="006123F0">
        <w:t>7.12.3.</w:t>
      </w:r>
      <w:r w:rsidRPr="006123F0">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3D243B85" w14:textId="77777777" w:rsidR="005F2DD6" w:rsidRPr="006123F0" w:rsidRDefault="005F2DD6" w:rsidP="008E76C7">
      <w:pPr>
        <w:spacing w:after="212"/>
        <w:ind w:left="142" w:right="-2"/>
      </w:pPr>
    </w:p>
    <w:p w14:paraId="320C2EFD" w14:textId="77777777" w:rsidR="005F2DD6" w:rsidRPr="006123F0" w:rsidRDefault="005F2DD6" w:rsidP="008E76C7">
      <w:pPr>
        <w:pStyle w:val="Nagwek1"/>
        <w:numPr>
          <w:ilvl w:val="0"/>
          <w:numId w:val="21"/>
        </w:numPr>
        <w:shd w:val="clear" w:color="auto" w:fill="C5E0B3"/>
        <w:spacing w:before="0" w:after="312" w:line="269" w:lineRule="auto"/>
        <w:ind w:left="142" w:right="-2"/>
        <w:jc w:val="left"/>
      </w:pPr>
      <w:bookmarkStart w:id="15" w:name="_Toc531166772"/>
      <w:bookmarkStart w:id="16" w:name="_Toc531942917"/>
      <w:r w:rsidRPr="006123F0">
        <w:t>Wymagania dotyczące wadium.</w:t>
      </w:r>
      <w:bookmarkEnd w:id="15"/>
      <w:bookmarkEnd w:id="16"/>
      <w:r w:rsidRPr="006123F0">
        <w:t xml:space="preserve"> </w:t>
      </w:r>
    </w:p>
    <w:p w14:paraId="00CADB50" w14:textId="77777777" w:rsidR="006123F0" w:rsidRPr="006123F0" w:rsidRDefault="005F2DD6" w:rsidP="008E76C7">
      <w:pPr>
        <w:ind w:left="142" w:right="-2" w:hanging="427"/>
        <w:rPr>
          <w:b/>
        </w:rPr>
      </w:pPr>
      <w:r w:rsidRPr="006123F0">
        <w:t>8.1.</w:t>
      </w:r>
      <w:r w:rsidRPr="006123F0">
        <w:rPr>
          <w:rFonts w:ascii="Arial" w:eastAsia="Arial" w:hAnsi="Arial" w:cs="Arial"/>
        </w:rPr>
        <w:t xml:space="preserve"> </w:t>
      </w:r>
      <w:r w:rsidRPr="006123F0">
        <w:t xml:space="preserve">Przystępując do niniejszego postępowania każdy Wykonawca zobowiązany jest wnieść </w:t>
      </w:r>
      <w:r w:rsidR="006123F0" w:rsidRPr="006123F0">
        <w:rPr>
          <w:b/>
        </w:rPr>
        <w:t xml:space="preserve">wadium dla każdej części z osobna </w:t>
      </w:r>
      <w:r w:rsidRPr="006123F0">
        <w:rPr>
          <w:b/>
        </w:rPr>
        <w:t xml:space="preserve">w wysokości: </w:t>
      </w:r>
    </w:p>
    <w:p w14:paraId="4A539CA0" w14:textId="0A67FDE4" w:rsidR="006123F0" w:rsidRPr="006123F0" w:rsidRDefault="006123F0" w:rsidP="008E76C7">
      <w:pPr>
        <w:pStyle w:val="Akapitzlist"/>
        <w:spacing w:line="276" w:lineRule="auto"/>
        <w:ind w:left="142" w:right="-2"/>
      </w:pPr>
      <w:r w:rsidRPr="006123F0">
        <w:rPr>
          <w:b/>
          <w:bCs/>
        </w:rPr>
        <w:t>Część nr 1 – 6.000,00 zł</w:t>
      </w:r>
      <w:r w:rsidRPr="006123F0">
        <w:t xml:space="preserve"> (</w:t>
      </w:r>
      <w:r w:rsidRPr="006123F0">
        <w:rPr>
          <w:i/>
          <w:iCs/>
        </w:rPr>
        <w:t xml:space="preserve">słownie: sześć tysięcy złotych 00/100 </w:t>
      </w:r>
      <w:r w:rsidRPr="006123F0">
        <w:t>).</w:t>
      </w:r>
    </w:p>
    <w:p w14:paraId="04AC8357" w14:textId="77777777" w:rsidR="006123F0" w:rsidRPr="006123F0" w:rsidRDefault="006123F0" w:rsidP="008E76C7">
      <w:pPr>
        <w:pStyle w:val="Akapitzlist"/>
        <w:spacing w:line="276" w:lineRule="auto"/>
        <w:ind w:left="142" w:right="-2"/>
      </w:pPr>
      <w:r w:rsidRPr="006123F0">
        <w:rPr>
          <w:b/>
          <w:bCs/>
        </w:rPr>
        <w:t>Część nr 2 – 10.000,00 zł</w:t>
      </w:r>
      <w:r w:rsidRPr="006123F0">
        <w:t xml:space="preserve"> (</w:t>
      </w:r>
      <w:r w:rsidRPr="006123F0">
        <w:rPr>
          <w:i/>
          <w:iCs/>
        </w:rPr>
        <w:t xml:space="preserve">słownie: dziesięć złotych 00/100 </w:t>
      </w:r>
      <w:r w:rsidRPr="006123F0">
        <w:t>).</w:t>
      </w:r>
    </w:p>
    <w:p w14:paraId="21014D33" w14:textId="77777777" w:rsidR="005F2DD6" w:rsidRPr="006123F0" w:rsidRDefault="005F2DD6" w:rsidP="008E76C7">
      <w:pPr>
        <w:ind w:left="142" w:right="-2" w:hanging="427"/>
      </w:pPr>
      <w:r w:rsidRPr="006123F0">
        <w:t>8.2.</w:t>
      </w:r>
      <w:r w:rsidRPr="006123F0">
        <w:rPr>
          <w:rFonts w:ascii="Arial" w:eastAsia="Arial" w:hAnsi="Arial" w:cs="Arial"/>
        </w:rPr>
        <w:t xml:space="preserve"> </w:t>
      </w:r>
      <w:r w:rsidRPr="006123F0">
        <w:rPr>
          <w:rFonts w:ascii="Arial" w:eastAsia="Arial" w:hAnsi="Arial" w:cs="Arial"/>
        </w:rPr>
        <w:tab/>
      </w:r>
      <w:r w:rsidRPr="006123F0">
        <w:t xml:space="preserve">Wykonawca może wnieść wadium w jednej lub kilku formach przewidzianych w art. 45 ust. 6 ustawy, tj.: </w:t>
      </w:r>
    </w:p>
    <w:p w14:paraId="49FB6948" w14:textId="6A39D443" w:rsidR="005F2DD6" w:rsidRPr="006123F0" w:rsidRDefault="005F2DD6" w:rsidP="00805A5B">
      <w:pPr>
        <w:numPr>
          <w:ilvl w:val="0"/>
          <w:numId w:val="14"/>
        </w:numPr>
        <w:ind w:left="567" w:right="-2" w:hanging="360"/>
      </w:pPr>
      <w:r w:rsidRPr="006123F0">
        <w:t>pieniądzu,</w:t>
      </w:r>
    </w:p>
    <w:p w14:paraId="4D02BB22" w14:textId="77777777" w:rsidR="005F2DD6" w:rsidRPr="006123F0" w:rsidRDefault="005F2DD6" w:rsidP="00805A5B">
      <w:pPr>
        <w:numPr>
          <w:ilvl w:val="0"/>
          <w:numId w:val="14"/>
        </w:numPr>
        <w:ind w:left="567" w:right="-2" w:hanging="360"/>
      </w:pPr>
      <w:r w:rsidRPr="006123F0">
        <w:t xml:space="preserve">poręczeniach bankowych lub poręczeniach spółdzielczej kasy oszczędnościowo – kredytowej, z tym że poręczenie kasy jest zawsze poręczeniem pieniężnym, </w:t>
      </w:r>
    </w:p>
    <w:p w14:paraId="7CD1E83B" w14:textId="77777777" w:rsidR="005F2DD6" w:rsidRPr="006123F0" w:rsidRDefault="005F2DD6" w:rsidP="00805A5B">
      <w:pPr>
        <w:numPr>
          <w:ilvl w:val="0"/>
          <w:numId w:val="14"/>
        </w:numPr>
        <w:spacing w:after="40" w:line="267" w:lineRule="auto"/>
        <w:ind w:left="567" w:right="-2" w:hanging="360"/>
      </w:pPr>
      <w:r w:rsidRPr="006123F0">
        <w:t xml:space="preserve">gwarancjach bankowych, </w:t>
      </w:r>
    </w:p>
    <w:p w14:paraId="1BC71A52" w14:textId="77777777" w:rsidR="005F2DD6" w:rsidRPr="006123F0" w:rsidRDefault="005F2DD6" w:rsidP="00805A5B">
      <w:pPr>
        <w:numPr>
          <w:ilvl w:val="0"/>
          <w:numId w:val="14"/>
        </w:numPr>
        <w:spacing w:after="40" w:line="267" w:lineRule="auto"/>
        <w:ind w:left="567" w:right="-2" w:hanging="360"/>
      </w:pPr>
      <w:r w:rsidRPr="006123F0">
        <w:t xml:space="preserve">gwarancjach ubezpieczeniowych, </w:t>
      </w:r>
    </w:p>
    <w:p w14:paraId="40496B12" w14:textId="77777777" w:rsidR="005F2DD6" w:rsidRPr="006123F0" w:rsidRDefault="005F2DD6" w:rsidP="00805A5B">
      <w:pPr>
        <w:numPr>
          <w:ilvl w:val="0"/>
          <w:numId w:val="14"/>
        </w:numPr>
        <w:spacing w:after="10"/>
        <w:ind w:left="567" w:right="-2" w:hanging="360"/>
      </w:pPr>
      <w:r w:rsidRPr="006123F0">
        <w:t xml:space="preserve">poręczeniach udzielanych przez podmioty, o których mowa w art. 6 b ust. 5 pkt 2 ustawy z dnia 9 listopada 2000r. o utworzeniu Polskiej Agencji Rozwoju Przedsiębiorczości (t.j. Dz. U. z 2016 r. poz. 359 ze zm.). </w:t>
      </w:r>
    </w:p>
    <w:p w14:paraId="5B9D5C9E" w14:textId="77777777" w:rsidR="005F2DD6" w:rsidRPr="00A11126" w:rsidRDefault="005F2DD6" w:rsidP="008E76C7">
      <w:pPr>
        <w:numPr>
          <w:ilvl w:val="1"/>
          <w:numId w:val="15"/>
        </w:numPr>
        <w:spacing w:after="45" w:line="267" w:lineRule="auto"/>
        <w:ind w:left="142" w:right="-2" w:hanging="427"/>
      </w:pPr>
      <w:r w:rsidRPr="006123F0">
        <w:rPr>
          <w:b/>
        </w:rPr>
        <w:t xml:space="preserve">Wykonawca </w:t>
      </w:r>
      <w:r w:rsidRPr="00A11126">
        <w:rPr>
          <w:b/>
        </w:rPr>
        <w:t>zobowiązany jest wnieść wadium przed upływem terminu składania ofert</w:t>
      </w:r>
      <w:r w:rsidRPr="00A11126">
        <w:t xml:space="preserve">. </w:t>
      </w:r>
    </w:p>
    <w:p w14:paraId="3EF6F363" w14:textId="6B6FE8BB" w:rsidR="005F2DD6" w:rsidRPr="00A11126" w:rsidRDefault="005F2DD6" w:rsidP="008E76C7">
      <w:pPr>
        <w:numPr>
          <w:ilvl w:val="1"/>
          <w:numId w:val="15"/>
        </w:numPr>
        <w:spacing w:after="42" w:line="267" w:lineRule="auto"/>
        <w:ind w:left="142" w:right="-2" w:hanging="427"/>
      </w:pPr>
      <w:r w:rsidRPr="00A11126">
        <w:t xml:space="preserve">Wadium w pieniądzu należy </w:t>
      </w:r>
      <w:r w:rsidRPr="00A11126">
        <w:rPr>
          <w:b/>
        </w:rPr>
        <w:t>wnieść przelewem</w:t>
      </w:r>
      <w:r w:rsidRPr="00A11126">
        <w:t xml:space="preserve">  na konto Zamawiającego: </w:t>
      </w:r>
      <w:r w:rsidR="00A11126" w:rsidRPr="00A11126">
        <w:rPr>
          <w:rFonts w:cs="Tahoma"/>
        </w:rPr>
        <w:t xml:space="preserve">Bank BGŻ BNP Paribas </w:t>
      </w:r>
      <w:r w:rsidR="00A11126" w:rsidRPr="00A11126">
        <w:rPr>
          <w:rFonts w:cs="Tahoma"/>
          <w:b/>
        </w:rPr>
        <w:t>Nr  51 2030 0045 1110 0000 0228 1500</w:t>
      </w:r>
    </w:p>
    <w:p w14:paraId="22E3FC93" w14:textId="77777777" w:rsidR="005F2DD6" w:rsidRPr="00A11126" w:rsidRDefault="005F2DD6" w:rsidP="008E76C7">
      <w:pPr>
        <w:numPr>
          <w:ilvl w:val="1"/>
          <w:numId w:val="15"/>
        </w:numPr>
        <w:ind w:left="142" w:right="-2" w:hanging="427"/>
      </w:pPr>
      <w:r w:rsidRPr="00A11126">
        <w:t xml:space="preserve">W przypadku wadium wnoszonego w pieniądzu, jako termin wniesienia wadium przyjęty zostaje termin uznania kwoty na rachunku Zamawiającego. </w:t>
      </w:r>
    </w:p>
    <w:p w14:paraId="1F5D648D" w14:textId="71131E49" w:rsidR="005F2DD6" w:rsidRPr="00A11126" w:rsidRDefault="005F2DD6" w:rsidP="008E76C7">
      <w:pPr>
        <w:numPr>
          <w:ilvl w:val="1"/>
          <w:numId w:val="15"/>
        </w:numPr>
        <w:ind w:left="142" w:right="-2" w:hanging="427"/>
      </w:pPr>
      <w:r w:rsidRPr="00A11126">
        <w:t xml:space="preserve">Wadium musi być wniesione przed upływem wyznaczonego terminu składania ofert, tj. przed dniem </w:t>
      </w:r>
      <w:r w:rsidR="003609AA">
        <w:rPr>
          <w:b/>
        </w:rPr>
        <w:t>30.01.201</w:t>
      </w:r>
      <w:r w:rsidR="005F61DD">
        <w:rPr>
          <w:b/>
        </w:rPr>
        <w:t>9</w:t>
      </w:r>
      <w:r w:rsidR="003609AA">
        <w:rPr>
          <w:b/>
        </w:rPr>
        <w:t xml:space="preserve"> r.</w:t>
      </w:r>
      <w:r w:rsidR="003609AA" w:rsidRPr="00A11126">
        <w:rPr>
          <w:b/>
        </w:rPr>
        <w:t xml:space="preserve">, </w:t>
      </w:r>
      <w:r w:rsidRPr="00A11126">
        <w:rPr>
          <w:b/>
        </w:rPr>
        <w:t xml:space="preserve">godz. </w:t>
      </w:r>
      <w:r w:rsidR="003609AA">
        <w:rPr>
          <w:b/>
        </w:rPr>
        <w:t>1</w:t>
      </w:r>
      <w:r w:rsidR="005F61DD">
        <w:rPr>
          <w:b/>
        </w:rPr>
        <w:t>1</w:t>
      </w:r>
      <w:r w:rsidR="003609AA">
        <w:rPr>
          <w:b/>
        </w:rPr>
        <w:t>.00</w:t>
      </w:r>
    </w:p>
    <w:p w14:paraId="5CE74432" w14:textId="676645B7" w:rsidR="005F2DD6" w:rsidRPr="00A11126" w:rsidRDefault="005F2DD6" w:rsidP="008E76C7">
      <w:pPr>
        <w:numPr>
          <w:ilvl w:val="1"/>
          <w:numId w:val="15"/>
        </w:numPr>
        <w:ind w:left="142" w:right="-2" w:hanging="427"/>
      </w:pPr>
      <w:r w:rsidRPr="00A11126">
        <w:t xml:space="preserve">Wadium w formie innej niż pieniężna Wykonawca wnosi w formie elektronicznej poprzez dołączenie do oferty oryginału dokumentu wadialnego. Dokument wadium powinien być opatrzony kwalifikowanym podpisem elektronicznym osób upoważnionych do jego wystawienia (wystawców dokumentu), i </w:t>
      </w:r>
      <w:r w:rsidRPr="00A11126">
        <w:rPr>
          <w:b/>
        </w:rPr>
        <w:t>wraz z plikami stanowiącymi ofertę skompresowany do jednego pliku archiwum (ZIP).</w:t>
      </w:r>
      <w:r w:rsidRPr="00A11126">
        <w:t xml:space="preserve"> Beneficjentem wadium wnoszonego w innej formie niż w pieniądzu jest </w:t>
      </w:r>
      <w:r w:rsidR="00270E70">
        <w:t>Powiat Gołdapski</w:t>
      </w:r>
      <w:r w:rsidRPr="00A11126">
        <w:t xml:space="preserve">. </w:t>
      </w:r>
    </w:p>
    <w:p w14:paraId="2F301D3D" w14:textId="21557431" w:rsidR="005F2DD6" w:rsidRPr="00A11126" w:rsidRDefault="005F2DD6" w:rsidP="008E76C7">
      <w:pPr>
        <w:numPr>
          <w:ilvl w:val="1"/>
          <w:numId w:val="15"/>
        </w:numPr>
        <w:ind w:left="142" w:right="-2" w:hanging="427"/>
      </w:pPr>
      <w:r w:rsidRPr="00A11126">
        <w:t xml:space="preserve">Wadium wniesione w formie gwarancji/poręczenia powinno zawierać klauzulę o gwarantowaniu wypłaty należności w sposób nieodwołalny, bezwarunkowy i na pierwsze pisemne żądanie </w:t>
      </w:r>
      <w:r w:rsidR="00270E70">
        <w:t>Powiatu Gołdapskiego</w:t>
      </w:r>
      <w:r w:rsidRPr="00A11126">
        <w:t xml:space="preserve">. Tak wnoszone wadium powinno zabezpieczać złożoną ofertę na cały okres związania ofertą, poczynając od dnia składania ofert. </w:t>
      </w:r>
    </w:p>
    <w:p w14:paraId="63DE764A" w14:textId="77777777" w:rsidR="005F2DD6" w:rsidRPr="00A11126" w:rsidRDefault="005F2DD6" w:rsidP="008E76C7">
      <w:pPr>
        <w:numPr>
          <w:ilvl w:val="1"/>
          <w:numId w:val="15"/>
        </w:numPr>
        <w:ind w:left="142" w:right="-2" w:hanging="427"/>
      </w:pPr>
      <w:r w:rsidRPr="00A11126">
        <w:t xml:space="preserve">Nie wniesienie wadium lub wniesienie w sposób nieprawidłowy, spowoduje odrzucenie oferty na podstawie art. 89 ust. 1 pkt 7b ustawy Prawo zamówień publicznych.  </w:t>
      </w:r>
    </w:p>
    <w:p w14:paraId="686CD982" w14:textId="77777777" w:rsidR="005F2DD6" w:rsidRPr="00A11126" w:rsidRDefault="005F2DD6" w:rsidP="008E76C7">
      <w:pPr>
        <w:spacing w:after="212"/>
        <w:ind w:left="142" w:right="-2"/>
      </w:pPr>
    </w:p>
    <w:p w14:paraId="32E14E42" w14:textId="77777777" w:rsidR="005F2DD6" w:rsidRPr="00A11126" w:rsidRDefault="005F2DD6" w:rsidP="008E76C7">
      <w:pPr>
        <w:pStyle w:val="Nagwek1"/>
        <w:numPr>
          <w:ilvl w:val="0"/>
          <w:numId w:val="21"/>
        </w:numPr>
        <w:shd w:val="clear" w:color="auto" w:fill="C5E0B3"/>
        <w:spacing w:before="0" w:after="312" w:line="269" w:lineRule="auto"/>
        <w:ind w:left="142" w:right="-2"/>
        <w:jc w:val="left"/>
      </w:pPr>
      <w:bookmarkStart w:id="17" w:name="_Toc531166773"/>
      <w:bookmarkStart w:id="18" w:name="_Toc531942918"/>
      <w:r w:rsidRPr="00A11126">
        <w:t>Termin związania ofertą.</w:t>
      </w:r>
      <w:bookmarkEnd w:id="17"/>
      <w:bookmarkEnd w:id="18"/>
      <w:r w:rsidRPr="00A11126">
        <w:t xml:space="preserve"> </w:t>
      </w:r>
    </w:p>
    <w:p w14:paraId="08840163" w14:textId="77777777" w:rsidR="005F2DD6" w:rsidRPr="00A11126" w:rsidRDefault="005F2DD6" w:rsidP="00805A5B">
      <w:pPr>
        <w:spacing w:after="4" w:line="267" w:lineRule="auto"/>
        <w:ind w:left="-284" w:right="-2"/>
        <w:jc w:val="left"/>
      </w:pPr>
      <w:r w:rsidRPr="00A11126">
        <w:t>9.1.</w:t>
      </w:r>
      <w:r w:rsidRPr="00A11126">
        <w:rPr>
          <w:rFonts w:ascii="Arial" w:eastAsia="Arial" w:hAnsi="Arial" w:cs="Arial"/>
        </w:rPr>
        <w:t xml:space="preserve"> </w:t>
      </w:r>
      <w:r w:rsidRPr="00A11126">
        <w:t xml:space="preserve">Wykonawca pozostaje </w:t>
      </w:r>
      <w:r w:rsidRPr="00A11126">
        <w:rPr>
          <w:b/>
        </w:rPr>
        <w:t>związany złożoną ofertą przez 60 dni</w:t>
      </w:r>
      <w:r w:rsidRPr="00A11126">
        <w:t xml:space="preserve">.  </w:t>
      </w:r>
    </w:p>
    <w:p w14:paraId="4B35EA69" w14:textId="77777777" w:rsidR="005F2DD6" w:rsidRPr="00A11126" w:rsidRDefault="005F2DD6" w:rsidP="00805A5B">
      <w:pPr>
        <w:spacing w:after="6"/>
        <w:ind w:left="-284" w:right="-2"/>
      </w:pPr>
      <w:r w:rsidRPr="00A11126">
        <w:t>9.2.</w:t>
      </w:r>
      <w:r w:rsidRPr="00A11126">
        <w:rPr>
          <w:rFonts w:ascii="Arial" w:eastAsia="Arial" w:hAnsi="Arial" w:cs="Arial"/>
        </w:rPr>
        <w:t xml:space="preserve"> </w:t>
      </w:r>
      <w:r w:rsidRPr="00A11126">
        <w:t xml:space="preserve">Bieg terminu związania ofertą rozpoczyna się wraz z upływem terminu składania ofert.   </w:t>
      </w:r>
    </w:p>
    <w:p w14:paraId="6E6EA7DE" w14:textId="77777777" w:rsidR="005F2DD6" w:rsidRPr="00A11126" w:rsidRDefault="005F2DD6" w:rsidP="008E76C7">
      <w:pPr>
        <w:spacing w:after="10"/>
        <w:ind w:left="142" w:right="-2" w:hanging="427"/>
      </w:pPr>
      <w:r w:rsidRPr="00A11126">
        <w:t>9.3.</w:t>
      </w:r>
      <w:r w:rsidRPr="00A11126">
        <w:rPr>
          <w:rFonts w:ascii="Arial" w:eastAsia="Arial" w:hAnsi="Arial" w:cs="Arial"/>
        </w:rPr>
        <w:t xml:space="preserve"> </w:t>
      </w:r>
      <w:r w:rsidRPr="00A11126">
        <w:t xml:space="preserve">Wykonawca samodzielnie lub na wniosek zamawiającego może przedłużyć termin związania ofertą, z tym że zamawiający może tylko raz, co najmniej na 3 dni przed upływem terminu związania ofertą, </w:t>
      </w:r>
      <w:r w:rsidRPr="00A11126">
        <w:lastRenderedPageBreak/>
        <w:t xml:space="preserve">zwrócić się do wykonawców o wyrażenie zgody na przedłużenie tego terminu o oznaczony okres, nie dłuższy jednak niż 60 dni.  </w:t>
      </w:r>
    </w:p>
    <w:p w14:paraId="262AD4CE" w14:textId="77777777" w:rsidR="005F2DD6" w:rsidRPr="00A11126" w:rsidRDefault="005F2DD6" w:rsidP="008E76C7">
      <w:pPr>
        <w:spacing w:after="10"/>
        <w:ind w:left="142" w:right="-2" w:hanging="427"/>
      </w:pPr>
      <w:r w:rsidRPr="00A11126">
        <w:t>9.4.</w:t>
      </w:r>
      <w:r w:rsidRPr="00A11126">
        <w:rPr>
          <w:rFonts w:ascii="Arial" w:eastAsia="Arial" w:hAnsi="Arial" w:cs="Arial"/>
        </w:rPr>
        <w:t xml:space="preserve"> </w:t>
      </w:r>
      <w:r w:rsidRPr="00A11126">
        <w:t xml:space="preserve">Zamawiający odrzuca ofertę jeżeli wykonawca nie wyraził zgody, o której mowa w pkt 9.3, na przedłużenie terminu związania ofertą. Odmowa wyrażenia zgody, nie powoduje utraty wadium.  </w:t>
      </w:r>
    </w:p>
    <w:p w14:paraId="54329EB4" w14:textId="77777777" w:rsidR="005F2DD6" w:rsidRPr="00A11126" w:rsidRDefault="005F2DD6" w:rsidP="008E76C7">
      <w:pPr>
        <w:spacing w:after="10"/>
        <w:ind w:left="142" w:right="-2" w:hanging="427"/>
      </w:pPr>
      <w:r w:rsidRPr="00A11126">
        <w:t xml:space="preserve">9.5.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34FF3E40" w14:textId="77777777" w:rsidR="005F2DD6" w:rsidRPr="00A11126" w:rsidRDefault="005F2DD6" w:rsidP="008E76C7">
      <w:pPr>
        <w:spacing w:after="212"/>
        <w:ind w:left="142" w:right="-2"/>
      </w:pPr>
    </w:p>
    <w:p w14:paraId="3F03F571" w14:textId="77777777" w:rsidR="005F2DD6" w:rsidRPr="00A11126" w:rsidRDefault="005F2DD6" w:rsidP="008E76C7">
      <w:pPr>
        <w:pStyle w:val="Nagwek1"/>
        <w:numPr>
          <w:ilvl w:val="0"/>
          <w:numId w:val="21"/>
        </w:numPr>
        <w:shd w:val="clear" w:color="auto" w:fill="C5E0B3"/>
        <w:spacing w:before="0" w:after="326" w:line="259" w:lineRule="auto"/>
        <w:ind w:left="142" w:right="-2"/>
        <w:jc w:val="left"/>
      </w:pPr>
      <w:bookmarkStart w:id="19" w:name="_Toc531166774"/>
      <w:bookmarkStart w:id="20" w:name="_Toc531942919"/>
      <w:r w:rsidRPr="00A11126">
        <w:t>Opis sposobu przygotowania ofert.</w:t>
      </w:r>
      <w:bookmarkEnd w:id="19"/>
      <w:bookmarkEnd w:id="20"/>
      <w:r w:rsidRPr="00A11126">
        <w:t xml:space="preserve"> </w:t>
      </w:r>
    </w:p>
    <w:p w14:paraId="15EBC1E0" w14:textId="77777777" w:rsidR="005F2DD6" w:rsidRPr="00A11126" w:rsidRDefault="005F2DD6" w:rsidP="00805A5B">
      <w:pPr>
        <w:tabs>
          <w:tab w:val="center" w:pos="1878"/>
        </w:tabs>
        <w:spacing w:after="46" w:line="266" w:lineRule="auto"/>
        <w:ind w:left="284" w:right="-2" w:hanging="568"/>
        <w:jc w:val="left"/>
      </w:pPr>
      <w:r w:rsidRPr="00A11126">
        <w:t>10.1.</w:t>
      </w:r>
      <w:r w:rsidRPr="00A11126">
        <w:rPr>
          <w:rFonts w:ascii="Arial" w:eastAsia="Arial" w:hAnsi="Arial" w:cs="Arial"/>
        </w:rPr>
        <w:t xml:space="preserve"> </w:t>
      </w:r>
      <w:r w:rsidRPr="00A11126">
        <w:rPr>
          <w:rFonts w:ascii="Arial" w:eastAsia="Arial" w:hAnsi="Arial" w:cs="Arial"/>
        </w:rPr>
        <w:tab/>
      </w:r>
      <w:r w:rsidRPr="00A11126">
        <w:rPr>
          <w:b/>
        </w:rPr>
        <w:t xml:space="preserve">Wymagania podstawowe </w:t>
      </w:r>
    </w:p>
    <w:p w14:paraId="10796F57" w14:textId="77777777" w:rsidR="005F2DD6" w:rsidRPr="00A11126" w:rsidRDefault="005F2DD6" w:rsidP="00805A5B">
      <w:pPr>
        <w:ind w:left="426" w:right="-2" w:hanging="710"/>
      </w:pPr>
      <w:r w:rsidRPr="00A11126">
        <w:t>10.1.1.</w:t>
      </w:r>
      <w:r w:rsidRPr="00A11126">
        <w:rPr>
          <w:rFonts w:ascii="Arial" w:eastAsia="Arial" w:hAnsi="Arial" w:cs="Arial"/>
        </w:rPr>
        <w:t xml:space="preserve"> </w:t>
      </w:r>
      <w:r w:rsidRPr="00A11126">
        <w:rPr>
          <w:rFonts w:ascii="Arial" w:eastAsia="Arial" w:hAnsi="Arial" w:cs="Arial"/>
        </w:rPr>
        <w:tab/>
      </w:r>
      <w:r w:rsidRPr="00A11126">
        <w:t xml:space="preserve">Każdy Wykonawca może złożyć tylko jedną ofertę. </w:t>
      </w:r>
    </w:p>
    <w:p w14:paraId="1DB12297" w14:textId="77777777" w:rsidR="005F2DD6" w:rsidRPr="00A11126" w:rsidRDefault="005F2DD6" w:rsidP="00805A5B">
      <w:pPr>
        <w:ind w:left="426" w:right="-2" w:hanging="710"/>
      </w:pPr>
      <w:r w:rsidRPr="00A11126">
        <w:t>10.1.2.</w:t>
      </w:r>
      <w:r w:rsidRPr="00A11126">
        <w:rPr>
          <w:rFonts w:ascii="Arial" w:eastAsia="Arial" w:hAnsi="Arial" w:cs="Arial"/>
        </w:rPr>
        <w:t xml:space="preserve"> </w:t>
      </w:r>
      <w:r w:rsidRPr="00A11126">
        <w:rPr>
          <w:rFonts w:ascii="Arial" w:eastAsia="Arial" w:hAnsi="Arial" w:cs="Arial"/>
        </w:rPr>
        <w:tab/>
      </w:r>
      <w:r w:rsidRPr="00A11126">
        <w:t xml:space="preserve">Ofertę należy przygotować ściśle według wymagań określonych w niniejszej SIWZ. </w:t>
      </w:r>
    </w:p>
    <w:p w14:paraId="2F88C75C" w14:textId="77777777" w:rsidR="005F2DD6" w:rsidRPr="00A11126" w:rsidRDefault="005F2DD6" w:rsidP="00805A5B">
      <w:pPr>
        <w:ind w:left="426" w:right="-2" w:hanging="708"/>
        <w:rPr>
          <w:u w:val="single"/>
        </w:rPr>
      </w:pPr>
      <w:r w:rsidRPr="00A11126">
        <w:t>10.1.3.</w:t>
      </w:r>
      <w:r w:rsidRPr="00A11126">
        <w:rPr>
          <w:rFonts w:ascii="Arial" w:eastAsia="Arial" w:hAnsi="Arial" w:cs="Arial"/>
        </w:rPr>
        <w:tab/>
      </w:r>
      <w:r w:rsidRPr="00A11126">
        <w:t xml:space="preserve">Oferta musi być podpisana kwalifikowanym podpisem elektronicznym przez osoby upoważnione do reprezentowania Wykonawcy. W przypadku gdy formularz ofertowy lub załączone do niego dokumenty są podpisane przez osobę, której umocowanie do reprezentowania Wykonawcy nie wynika z danych pozyskanych przez Zamawiającego zgodnie z punktem 6.9-6.11 SIWZ, należy załączyć do oferty </w:t>
      </w:r>
      <w:r w:rsidRPr="00A11126">
        <w:rPr>
          <w:b/>
        </w:rPr>
        <w:t xml:space="preserve">pełnomocnictwo złożone w formie oryginału podpisanego </w:t>
      </w:r>
      <w:r w:rsidRPr="00A11126">
        <w:rPr>
          <w:b/>
          <w:u w:val="single"/>
        </w:rPr>
        <w:t>kwalifikowanym podpisem elektronicznym.</w:t>
      </w:r>
      <w:r w:rsidRPr="00A11126">
        <w:rPr>
          <w:u w:val="single"/>
        </w:rPr>
        <w:t xml:space="preserve"> </w:t>
      </w:r>
    </w:p>
    <w:p w14:paraId="2D54D95B" w14:textId="77777777" w:rsidR="005F2DD6" w:rsidRPr="00A11126" w:rsidRDefault="005F2DD6" w:rsidP="00805A5B">
      <w:pPr>
        <w:ind w:left="426" w:right="-2" w:hanging="708"/>
      </w:pPr>
      <w:r w:rsidRPr="00A11126">
        <w:t>10.1.4.</w:t>
      </w:r>
      <w:r w:rsidRPr="00A11126">
        <w:rPr>
          <w:rFonts w:ascii="Arial" w:eastAsia="Arial" w:hAnsi="Arial" w:cs="Arial"/>
        </w:rPr>
        <w:t xml:space="preserve"> </w:t>
      </w:r>
      <w:r w:rsidRPr="00A11126">
        <w:t xml:space="preserve">Wzory załączników dołączonych do niniejszej SIWZ powinny zostać wypełnione przez Wykonawcę i dołączone do oferty bądź też przygotowane przez Wykonawcę w formie zgodnej z podanymi wzorami i złożone na właściwym etapie postępowania – zgodnie z postanowieniami SIWZ.     </w:t>
      </w:r>
    </w:p>
    <w:p w14:paraId="2B235618" w14:textId="77777777" w:rsidR="005F2DD6" w:rsidRPr="00A11126" w:rsidRDefault="005F2DD6" w:rsidP="00805A5B">
      <w:pPr>
        <w:ind w:left="426" w:right="-2" w:hanging="708"/>
      </w:pPr>
      <w:r w:rsidRPr="00A11126">
        <w:t>10.1.6.</w:t>
      </w:r>
      <w:r w:rsidRPr="00A11126">
        <w:rPr>
          <w:rFonts w:ascii="Arial" w:eastAsia="Arial" w:hAnsi="Arial" w:cs="Arial"/>
        </w:rPr>
        <w:tab/>
      </w:r>
      <w:r w:rsidRPr="00A11126">
        <w:t xml:space="preserve">Wykonawca ponosi wszelkie koszty związane z przygotowaniem i złożeniem oferty  z uwzględnieniem treści art. 93 ust. 4 ustawy z dnia 29 stycznia 2004 r., Prawo zamówień publicznych. </w:t>
      </w:r>
    </w:p>
    <w:p w14:paraId="05AAAEFD" w14:textId="77777777" w:rsidR="005F2DD6" w:rsidRPr="00A11126" w:rsidRDefault="005F2DD6" w:rsidP="00805A5B">
      <w:pPr>
        <w:tabs>
          <w:tab w:val="center" w:pos="1316"/>
        </w:tabs>
        <w:spacing w:after="46" w:line="266" w:lineRule="auto"/>
        <w:ind w:left="284" w:right="-2" w:hanging="568"/>
        <w:jc w:val="left"/>
      </w:pPr>
      <w:r w:rsidRPr="00A11126">
        <w:t>10.2.</w:t>
      </w:r>
      <w:r w:rsidRPr="00A11126">
        <w:rPr>
          <w:rFonts w:ascii="Arial" w:eastAsia="Arial" w:hAnsi="Arial" w:cs="Arial"/>
        </w:rPr>
        <w:t xml:space="preserve"> </w:t>
      </w:r>
      <w:r w:rsidRPr="00A11126">
        <w:rPr>
          <w:rFonts w:ascii="Arial" w:eastAsia="Arial" w:hAnsi="Arial" w:cs="Arial"/>
        </w:rPr>
        <w:tab/>
      </w:r>
      <w:r w:rsidRPr="00A11126">
        <w:rPr>
          <w:b/>
        </w:rPr>
        <w:t xml:space="preserve">Forma oferty </w:t>
      </w:r>
    </w:p>
    <w:p w14:paraId="0007D257" w14:textId="77777777" w:rsidR="005F2DD6" w:rsidRPr="00A11126" w:rsidRDefault="005F2DD6" w:rsidP="00805A5B">
      <w:pPr>
        <w:ind w:left="426" w:right="-2" w:hanging="708"/>
      </w:pPr>
      <w:r w:rsidRPr="00A11126">
        <w:t>10.2.1.</w:t>
      </w:r>
      <w:r w:rsidRPr="00A11126">
        <w:rPr>
          <w:rFonts w:ascii="Arial" w:eastAsia="Arial" w:hAnsi="Arial" w:cs="Arial"/>
        </w:rPr>
        <w:t xml:space="preserve"> </w:t>
      </w:r>
      <w:r w:rsidRPr="00A11126">
        <w:rPr>
          <w:rFonts w:ascii="Arial" w:eastAsia="Arial" w:hAnsi="Arial" w:cs="Arial"/>
        </w:rPr>
        <w:tab/>
      </w:r>
      <w:r w:rsidRPr="00A11126">
        <w:t xml:space="preserve">Oferta musi być sporządzona w języku polskim, </w:t>
      </w:r>
    </w:p>
    <w:p w14:paraId="471D1072" w14:textId="77777777" w:rsidR="005F2DD6" w:rsidRPr="00A11126" w:rsidRDefault="005F2DD6" w:rsidP="00805A5B">
      <w:pPr>
        <w:spacing w:after="10"/>
        <w:ind w:left="426" w:right="-2" w:hanging="720"/>
      </w:pPr>
      <w:r w:rsidRPr="00A11126">
        <w:t>10.2.2.</w:t>
      </w:r>
      <w:r w:rsidRPr="00A11126">
        <w:rPr>
          <w:rFonts w:ascii="Arial" w:eastAsia="Arial" w:hAnsi="Arial" w:cs="Arial"/>
        </w:rPr>
        <w:tab/>
      </w:r>
      <w:r w:rsidRPr="00A11126">
        <w:t xml:space="preserve">Dokumenty wchodzące w skład oferty mogą być przedstawiane w formie oryginałów podpisanych kwalifikowanym podpisem elektronicznym lub poświadczonych za zgodność z oryginałem kopii – zgodnie z punktem 6.8 SIWZ.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410CD223" w14:textId="77777777" w:rsidR="005F2DD6" w:rsidRPr="00A11126" w:rsidRDefault="005F2DD6" w:rsidP="00805A5B">
      <w:pPr>
        <w:spacing w:after="42" w:line="267" w:lineRule="auto"/>
        <w:ind w:left="284" w:right="-2" w:hanging="568"/>
      </w:pPr>
      <w:r w:rsidRPr="00A11126">
        <w:t>10.3.</w:t>
      </w:r>
      <w:r w:rsidRPr="00A11126">
        <w:rPr>
          <w:rFonts w:ascii="Arial" w:eastAsia="Arial" w:hAnsi="Arial" w:cs="Arial"/>
        </w:rPr>
        <w:t xml:space="preserve"> </w:t>
      </w:r>
      <w:r w:rsidRPr="00A11126">
        <w:rPr>
          <w:rFonts w:ascii="Arial" w:eastAsia="Arial" w:hAnsi="Arial" w:cs="Arial"/>
        </w:rPr>
        <w:tab/>
      </w:r>
      <w:r w:rsidRPr="00A11126">
        <w:rPr>
          <w:b/>
        </w:rPr>
        <w:t>Informacje stanowiące tajemnicę przedsiębiorstwa w rozumieniu przepisów o zwalczaniu nieuczciwej konkurencji.</w:t>
      </w:r>
      <w:r w:rsidRPr="00A11126">
        <w:t xml:space="preserve"> </w:t>
      </w:r>
    </w:p>
    <w:p w14:paraId="23E65F56" w14:textId="77777777" w:rsidR="005F2DD6" w:rsidRPr="00A11126" w:rsidRDefault="005F2DD6" w:rsidP="00805A5B">
      <w:pPr>
        <w:spacing w:after="10"/>
        <w:ind w:left="426" w:right="-2" w:hanging="720"/>
      </w:pPr>
      <w:r w:rsidRPr="00A11126">
        <w:t>10.3.1.</w:t>
      </w:r>
      <w:r w:rsidRPr="00A11126">
        <w:rPr>
          <w:rFonts w:ascii="Arial" w:eastAsia="Arial" w:hAnsi="Arial" w:cs="Arial"/>
        </w:rPr>
        <w:t xml:space="preserve"> </w:t>
      </w:r>
      <w:r w:rsidRPr="00A11126">
        <w:t>Informacje stanowiące tajemnicę przedsiębiorstwa w rozumieniu przepisów ustawy o zwalczaniu nieuczciwej konkurencji powinny być zaznaczone zgodnie z punktem 7.11.4 SIWZ</w:t>
      </w:r>
    </w:p>
    <w:p w14:paraId="57E418D1" w14:textId="77777777" w:rsidR="005F2DD6" w:rsidRPr="00A11126" w:rsidRDefault="005F2DD6" w:rsidP="00805A5B">
      <w:pPr>
        <w:ind w:left="426" w:right="-2" w:hanging="720"/>
      </w:pPr>
      <w:r w:rsidRPr="00A11126">
        <w:t>10.3.2.</w:t>
      </w:r>
      <w:r w:rsidRPr="00A11126">
        <w:rPr>
          <w:rFonts w:ascii="Arial" w:eastAsia="Arial" w:hAnsi="Arial" w:cs="Arial"/>
        </w:rPr>
        <w:t xml:space="preserve"> </w:t>
      </w:r>
      <w:r w:rsidRPr="00A11126">
        <w:t xml:space="preserve">W zakresie badania zasadności utajnienia informacji, jako „tajemnicy przedsiębiorstwa”, w rozumieniu przepisów ustawy z dnia 16 kwietnia 1993 r. o zwalczaniu nieuczciwej konkurencji (t.j. Dz.U. z 2003r., Nr 153, poz. 1503 ze zm.), informacja może zostać zastrzeżona jedynie w wypadku łącznego  spełnienia przesłanek, o których mowa w art. 11 ust. 4 cytowanej ustawy. </w:t>
      </w:r>
    </w:p>
    <w:p w14:paraId="6498FB11" w14:textId="77777777" w:rsidR="005F2DD6" w:rsidRPr="00A11126" w:rsidRDefault="005F2DD6" w:rsidP="00805A5B">
      <w:pPr>
        <w:ind w:left="426" w:right="-2" w:hanging="708"/>
      </w:pPr>
      <w:r w:rsidRPr="00A11126">
        <w:lastRenderedPageBreak/>
        <w:t>10.3.3.</w:t>
      </w:r>
      <w:r w:rsidRPr="00A11126">
        <w:rPr>
          <w:rFonts w:ascii="Arial" w:eastAsia="Arial" w:hAnsi="Arial" w:cs="Arial"/>
        </w:rPr>
        <w:t xml:space="preserve"> </w:t>
      </w:r>
      <w:r w:rsidRPr="00A11126">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w:t>
      </w:r>
    </w:p>
    <w:p w14:paraId="5BE49FA7" w14:textId="77777777" w:rsidR="005F2DD6" w:rsidRPr="00A11126" w:rsidRDefault="005F2DD6" w:rsidP="00805A5B">
      <w:pPr>
        <w:tabs>
          <w:tab w:val="center" w:pos="1360"/>
        </w:tabs>
        <w:spacing w:after="46" w:line="266" w:lineRule="auto"/>
        <w:ind w:left="284" w:right="-2" w:hanging="568"/>
        <w:jc w:val="left"/>
      </w:pPr>
      <w:r w:rsidRPr="00A11126">
        <w:t>10.4.</w:t>
      </w:r>
      <w:r w:rsidRPr="00A11126">
        <w:rPr>
          <w:rFonts w:ascii="Arial" w:eastAsia="Arial" w:hAnsi="Arial" w:cs="Arial"/>
        </w:rPr>
        <w:t xml:space="preserve"> </w:t>
      </w:r>
      <w:r w:rsidRPr="00A11126">
        <w:rPr>
          <w:rFonts w:ascii="Arial" w:eastAsia="Arial" w:hAnsi="Arial" w:cs="Arial"/>
        </w:rPr>
        <w:tab/>
      </w:r>
      <w:r w:rsidRPr="00A11126">
        <w:rPr>
          <w:b/>
        </w:rPr>
        <w:t xml:space="preserve">Zmiana oferty </w:t>
      </w:r>
    </w:p>
    <w:p w14:paraId="6CCDB9C2" w14:textId="77777777" w:rsidR="005F2DD6" w:rsidRPr="00A11126" w:rsidRDefault="005F2DD6" w:rsidP="00805A5B">
      <w:pPr>
        <w:numPr>
          <w:ilvl w:val="2"/>
          <w:numId w:val="16"/>
        </w:numPr>
        <w:ind w:left="426" w:right="-2" w:hanging="708"/>
      </w:pPr>
      <w:r w:rsidRPr="00A11126">
        <w:t xml:space="preserve">Wykonawca może wprowadzić, przed upływem terminu do składania ofert, zmiany lub wycofać złożoną ofertę. </w:t>
      </w:r>
    </w:p>
    <w:p w14:paraId="2B5C3D7D" w14:textId="77777777" w:rsidR="005F2DD6" w:rsidRPr="00A11126" w:rsidRDefault="005F2DD6" w:rsidP="00805A5B">
      <w:pPr>
        <w:numPr>
          <w:ilvl w:val="2"/>
          <w:numId w:val="16"/>
        </w:numPr>
        <w:ind w:left="426" w:right="-2" w:hanging="708"/>
      </w:pPr>
      <w:r w:rsidRPr="00A11126">
        <w:t>Zmiana oferty odbywa się przy zachowaniu zasad opisanych w pkt 7.11.5 SIWZ</w:t>
      </w:r>
    </w:p>
    <w:p w14:paraId="0CAFC18D" w14:textId="77777777" w:rsidR="005F2DD6" w:rsidRPr="00A11126" w:rsidRDefault="005F2DD6" w:rsidP="00805A5B">
      <w:pPr>
        <w:numPr>
          <w:ilvl w:val="2"/>
          <w:numId w:val="16"/>
        </w:numPr>
        <w:ind w:left="426" w:right="-2" w:hanging="708"/>
      </w:pPr>
      <w:r w:rsidRPr="00A11126">
        <w:t xml:space="preserve">Złożenie nowej oferty w zamian za wycofaną jest możliwe tylko przed upływem terminu składania ofert. </w:t>
      </w:r>
    </w:p>
    <w:p w14:paraId="4DA0E93B" w14:textId="77777777" w:rsidR="005F2DD6" w:rsidRPr="00A11126" w:rsidRDefault="005F2DD6" w:rsidP="008E76C7">
      <w:pPr>
        <w:spacing w:after="212"/>
        <w:ind w:left="142" w:right="-2"/>
      </w:pPr>
    </w:p>
    <w:p w14:paraId="31206050" w14:textId="77777777" w:rsidR="005F2DD6" w:rsidRPr="00A11126" w:rsidRDefault="005F2DD6" w:rsidP="008E76C7">
      <w:pPr>
        <w:pStyle w:val="Nagwek1"/>
        <w:numPr>
          <w:ilvl w:val="0"/>
          <w:numId w:val="21"/>
        </w:numPr>
        <w:shd w:val="clear" w:color="auto" w:fill="C5E0B3"/>
        <w:spacing w:before="0" w:after="312" w:line="269" w:lineRule="auto"/>
        <w:ind w:left="142" w:right="-2"/>
        <w:jc w:val="left"/>
      </w:pPr>
      <w:bookmarkStart w:id="21" w:name="_Toc531166775"/>
      <w:bookmarkStart w:id="22" w:name="_Toc531942920"/>
      <w:r w:rsidRPr="00A11126">
        <w:t>Wymagania dotyczące Podwykonawców</w:t>
      </w:r>
      <w:bookmarkEnd w:id="21"/>
      <w:bookmarkEnd w:id="22"/>
      <w:r w:rsidRPr="00A11126">
        <w:t xml:space="preserve"> </w:t>
      </w:r>
    </w:p>
    <w:p w14:paraId="421BBBC6" w14:textId="77777777" w:rsidR="005F2DD6" w:rsidRPr="00A11126" w:rsidRDefault="005F2DD6" w:rsidP="00805A5B">
      <w:pPr>
        <w:ind w:left="284" w:right="-2" w:hanging="568"/>
      </w:pPr>
      <w:r w:rsidRPr="00A11126">
        <w:t>11.1.</w:t>
      </w:r>
      <w:r w:rsidRPr="00A11126">
        <w:rPr>
          <w:rFonts w:ascii="Arial" w:eastAsia="Arial" w:hAnsi="Arial" w:cs="Arial"/>
        </w:rPr>
        <w:t xml:space="preserve"> </w:t>
      </w:r>
      <w:r w:rsidRPr="00A11126">
        <w:t xml:space="preserve">Wykonawca może powierzyć wykonanie części zamówienia Podwykonawcy  </w:t>
      </w:r>
    </w:p>
    <w:p w14:paraId="3CFF652F" w14:textId="77777777" w:rsidR="005F2DD6" w:rsidRPr="00A11126" w:rsidRDefault="005F2DD6" w:rsidP="00805A5B">
      <w:pPr>
        <w:ind w:left="284" w:right="-2" w:hanging="566"/>
      </w:pPr>
      <w:r w:rsidRPr="00A11126">
        <w:t>11.2.</w:t>
      </w:r>
      <w:r w:rsidRPr="00A11126">
        <w:rPr>
          <w:rFonts w:ascii="Arial" w:eastAsia="Arial" w:hAnsi="Arial" w:cs="Arial"/>
        </w:rPr>
        <w:t xml:space="preserve"> </w:t>
      </w:r>
      <w:r w:rsidRPr="00A11126">
        <w:t>W przypadku zamiaru powierzenia podwykonawcy wykonania części prac, wykonawca jest zobowiązany poinformować o tym zamawiającego poprzez dokonanie stosownego zapisu w druku formularza ofertowego, z podaniem części zamówienia, których wykonanie zamierza powierzyć podwykonawcom wraz z określeniem</w:t>
      </w:r>
      <w:r w:rsidRPr="00A11126">
        <w:rPr>
          <w:color w:val="333333"/>
        </w:rPr>
        <w:t xml:space="preserve"> </w:t>
      </w:r>
      <w:r w:rsidRPr="00A11126">
        <w:t xml:space="preserve">przez wykonawcę firm podwykonawców. </w:t>
      </w:r>
    </w:p>
    <w:p w14:paraId="2CD99624" w14:textId="77777777" w:rsidR="005F2DD6" w:rsidRPr="00A11126" w:rsidRDefault="005F2DD6" w:rsidP="00805A5B">
      <w:pPr>
        <w:ind w:left="284" w:right="-2" w:hanging="502"/>
      </w:pPr>
      <w:r w:rsidRPr="00A11126">
        <w:t>11.3.</w:t>
      </w:r>
      <w:r w:rsidRPr="00A11126">
        <w:rPr>
          <w:rFonts w:ascii="Arial" w:eastAsia="Arial" w:hAnsi="Arial" w:cs="Arial"/>
        </w:rPr>
        <w:tab/>
      </w:r>
      <w:r w:rsidRPr="00A11126">
        <w:t xml:space="preserve">W przypadku usług, które będą wykonywane w siedzibie Zamawiającego oraz w pozostałych miejscach realizacji Projektu (lokalizacje jednostek podległych) w ramach realizacji zamówienia,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powyżej, w trakcie realizacji zamówienia, a także przekazuje informacje na temat nowych podwykonawców, którym w późniejszym okresie zamierza powierzyć realizację usług. </w:t>
      </w:r>
    </w:p>
    <w:p w14:paraId="3261A34B" w14:textId="77777777" w:rsidR="005F2DD6" w:rsidRPr="00A11126" w:rsidRDefault="005F2DD6" w:rsidP="00805A5B">
      <w:pPr>
        <w:ind w:left="284" w:right="-2" w:hanging="566"/>
      </w:pPr>
      <w:r w:rsidRPr="00A11126">
        <w:t>11.4.</w:t>
      </w:r>
      <w:r w:rsidRPr="00A11126">
        <w:rPr>
          <w:rFonts w:ascii="Arial" w:eastAsia="Arial" w:hAnsi="Arial" w:cs="Arial"/>
        </w:rPr>
        <w:tab/>
      </w:r>
      <w:r w:rsidRPr="00A11126">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6C24145" w14:textId="77777777" w:rsidR="005F2DD6" w:rsidRPr="00A11126" w:rsidRDefault="005F2DD6" w:rsidP="00805A5B">
      <w:pPr>
        <w:ind w:left="284" w:right="-2" w:hanging="566"/>
      </w:pPr>
      <w:r w:rsidRPr="00A11126">
        <w:t>11.5.</w:t>
      </w:r>
      <w:r w:rsidRPr="00A11126">
        <w:rPr>
          <w:rFonts w:ascii="Arial" w:eastAsia="Arial" w:hAnsi="Arial" w:cs="Arial"/>
        </w:rPr>
        <w:t xml:space="preserve"> </w:t>
      </w:r>
      <w:r w:rsidRPr="00A11126">
        <w:t xml:space="preserve">Wykonawca będzie ponosił pełną odpowiedzialność wobec Zamawiającego i osób trzecich za usługi wykonane przez podwykonawców </w:t>
      </w:r>
    </w:p>
    <w:p w14:paraId="454EE9C7" w14:textId="77777777" w:rsidR="005F2DD6" w:rsidRPr="00A11126" w:rsidRDefault="005F2DD6" w:rsidP="00805A5B">
      <w:pPr>
        <w:ind w:left="284" w:right="-2" w:hanging="566"/>
      </w:pPr>
      <w:r w:rsidRPr="00A11126">
        <w:t>11.6.</w:t>
      </w:r>
      <w:r w:rsidRPr="00A11126">
        <w:rPr>
          <w:rFonts w:ascii="Arial" w:eastAsia="Arial" w:hAnsi="Arial" w:cs="Arial"/>
        </w:rPr>
        <w:t xml:space="preserve"> </w:t>
      </w:r>
      <w:r w:rsidRPr="00A11126">
        <w:t xml:space="preserve">Zamawiający nie zastrzega obowiązku osobistego wykonania przez Wykonawcę kluczowych części zamówienia. </w:t>
      </w:r>
    </w:p>
    <w:p w14:paraId="7F6B5ED7" w14:textId="77777777" w:rsidR="005F2DD6" w:rsidRPr="00A11126" w:rsidRDefault="005F2DD6" w:rsidP="00805A5B">
      <w:pPr>
        <w:ind w:left="284" w:right="-2" w:hanging="566"/>
      </w:pPr>
      <w:r w:rsidRPr="00A11126">
        <w:t xml:space="preserve">11.7. W sprawach nieuregulowanych w postanowieniach punktu 11 SIWZ, szczegółowe wymagania dotyczące podwykonawców regulują załączony do SIWZ wzór umowy. </w:t>
      </w:r>
    </w:p>
    <w:p w14:paraId="55225F5B" w14:textId="77777777" w:rsidR="005F2DD6" w:rsidRPr="00A11126" w:rsidRDefault="005F2DD6" w:rsidP="008E76C7">
      <w:pPr>
        <w:spacing w:after="212"/>
        <w:ind w:left="142" w:right="-2"/>
      </w:pPr>
    </w:p>
    <w:p w14:paraId="22B10CA3" w14:textId="77777777" w:rsidR="005F2DD6" w:rsidRPr="00A11126" w:rsidRDefault="005F2DD6" w:rsidP="008E76C7">
      <w:pPr>
        <w:pStyle w:val="Nagwek1"/>
        <w:numPr>
          <w:ilvl w:val="0"/>
          <w:numId w:val="21"/>
        </w:numPr>
        <w:shd w:val="clear" w:color="auto" w:fill="C5E0B3"/>
        <w:spacing w:before="0" w:after="312" w:line="269" w:lineRule="auto"/>
        <w:ind w:left="142" w:right="-2"/>
        <w:jc w:val="left"/>
      </w:pPr>
      <w:bookmarkStart w:id="23" w:name="_Toc531166776"/>
      <w:bookmarkStart w:id="24" w:name="_Toc531942921"/>
      <w:r w:rsidRPr="00A11126">
        <w:t>Miejsce oraz termin składania i otwarcia ofert.</w:t>
      </w:r>
      <w:bookmarkEnd w:id="23"/>
      <w:bookmarkEnd w:id="24"/>
      <w:r w:rsidRPr="00A11126">
        <w:t xml:space="preserve"> </w:t>
      </w:r>
    </w:p>
    <w:p w14:paraId="7D3E963D" w14:textId="77777777" w:rsidR="005F2DD6" w:rsidRPr="00A11126" w:rsidRDefault="005F2DD6" w:rsidP="00805A5B">
      <w:pPr>
        <w:tabs>
          <w:tab w:val="center" w:pos="2166"/>
        </w:tabs>
        <w:spacing w:after="4" w:line="267" w:lineRule="auto"/>
        <w:ind w:left="284" w:right="-2" w:hanging="568"/>
        <w:jc w:val="left"/>
      </w:pPr>
      <w:r w:rsidRPr="00A11126">
        <w:t>12.1.</w:t>
      </w:r>
      <w:r w:rsidRPr="00A11126">
        <w:rPr>
          <w:rFonts w:ascii="Arial" w:eastAsia="Arial" w:hAnsi="Arial" w:cs="Arial"/>
        </w:rPr>
        <w:t xml:space="preserve"> </w:t>
      </w:r>
      <w:r w:rsidRPr="00A11126">
        <w:rPr>
          <w:rFonts w:ascii="Arial" w:eastAsia="Arial" w:hAnsi="Arial" w:cs="Arial"/>
        </w:rPr>
        <w:tab/>
      </w:r>
      <w:r w:rsidRPr="00A11126">
        <w:rPr>
          <w:b/>
        </w:rPr>
        <w:t xml:space="preserve">Miejsce i termin składania ofert </w:t>
      </w:r>
    </w:p>
    <w:p w14:paraId="651697DF" w14:textId="46D45244" w:rsidR="005F2DD6" w:rsidRDefault="005F2DD6" w:rsidP="00805A5B">
      <w:pPr>
        <w:ind w:left="426" w:right="-2" w:hanging="720"/>
        <w:rPr>
          <w:b/>
        </w:rPr>
      </w:pPr>
      <w:r w:rsidRPr="00A11126">
        <w:lastRenderedPageBreak/>
        <w:t>12.1.1.</w:t>
      </w:r>
      <w:r w:rsidRPr="00A11126">
        <w:rPr>
          <w:rFonts w:ascii="Arial" w:eastAsia="Arial" w:hAnsi="Arial" w:cs="Arial"/>
        </w:rPr>
        <w:tab/>
      </w:r>
      <w:r w:rsidRPr="00A11126">
        <w:t xml:space="preserve">Ofertę wraz z wymaganymi dokumentami należy złożyć za pośrednictwem miniPortalu </w:t>
      </w:r>
      <w:hyperlink r:id="rId14" w:history="1">
        <w:r w:rsidRPr="00A11126">
          <w:rPr>
            <w:rStyle w:val="Hipercze"/>
            <w:rFonts w:asciiTheme="minorHAnsi" w:eastAsia="Arial" w:hAnsiTheme="minorHAnsi" w:cs="Arial"/>
          </w:rPr>
          <w:t>https://miniportal.uzp.gov.pl/</w:t>
        </w:r>
      </w:hyperlink>
      <w:r w:rsidRPr="00A11126">
        <w:rPr>
          <w:rStyle w:val="Hipercze"/>
          <w:rFonts w:asciiTheme="minorHAnsi" w:eastAsia="Arial" w:hAnsiTheme="minorHAnsi" w:cs="Arial"/>
        </w:rPr>
        <w:t xml:space="preserve"> </w:t>
      </w:r>
      <w:r w:rsidRPr="00A11126">
        <w:t xml:space="preserve">w nieprzekraczalnym terminie do dnia </w:t>
      </w:r>
      <w:r w:rsidR="005F61DD">
        <w:rPr>
          <w:b/>
        </w:rPr>
        <w:t>30.01.2019 r.</w:t>
      </w:r>
      <w:r w:rsidR="005F61DD" w:rsidRPr="00A11126">
        <w:rPr>
          <w:b/>
        </w:rPr>
        <w:t xml:space="preserve"> </w:t>
      </w:r>
      <w:r w:rsidRPr="00A11126">
        <w:rPr>
          <w:b/>
        </w:rPr>
        <w:t xml:space="preserve">do godziny </w:t>
      </w:r>
      <w:r w:rsidR="005F61DD">
        <w:rPr>
          <w:b/>
        </w:rPr>
        <w:t>11.00</w:t>
      </w:r>
      <w:r w:rsidR="005F61DD" w:rsidRPr="00A11126">
        <w:rPr>
          <w:b/>
        </w:rPr>
        <w:t xml:space="preserve"> </w:t>
      </w:r>
    </w:p>
    <w:p w14:paraId="0ED0855D" w14:textId="77777777" w:rsidR="00805A5B" w:rsidRPr="00A11126" w:rsidRDefault="00805A5B" w:rsidP="00805A5B">
      <w:pPr>
        <w:ind w:left="426" w:right="-2" w:hanging="720"/>
      </w:pPr>
    </w:p>
    <w:p w14:paraId="5898D02A" w14:textId="77777777" w:rsidR="005F2DD6" w:rsidRPr="001A2763" w:rsidRDefault="005F2DD6" w:rsidP="00805A5B">
      <w:pPr>
        <w:tabs>
          <w:tab w:val="center" w:pos="2162"/>
        </w:tabs>
        <w:spacing w:after="252" w:line="266" w:lineRule="auto"/>
        <w:ind w:left="284" w:right="-2" w:hanging="568"/>
        <w:jc w:val="left"/>
      </w:pPr>
      <w:r w:rsidRPr="001A2763">
        <w:t>12.2.</w:t>
      </w:r>
      <w:r w:rsidRPr="001A2763">
        <w:rPr>
          <w:rFonts w:ascii="Arial" w:eastAsia="Arial" w:hAnsi="Arial" w:cs="Arial"/>
        </w:rPr>
        <w:t xml:space="preserve"> </w:t>
      </w:r>
      <w:r w:rsidRPr="001A2763">
        <w:rPr>
          <w:rFonts w:ascii="Arial" w:eastAsia="Arial" w:hAnsi="Arial" w:cs="Arial"/>
        </w:rPr>
        <w:tab/>
      </w:r>
      <w:r w:rsidRPr="001A2763">
        <w:rPr>
          <w:b/>
        </w:rPr>
        <w:t>Miejsce i termin otwarcia ofert.</w:t>
      </w:r>
      <w:r w:rsidRPr="001A2763">
        <w:t xml:space="preserve"> </w:t>
      </w:r>
    </w:p>
    <w:p w14:paraId="7976D191" w14:textId="5A64D0DF" w:rsidR="005F2DD6" w:rsidRPr="001A2763" w:rsidRDefault="005F2DD6" w:rsidP="008E76C7">
      <w:pPr>
        <w:spacing w:after="284"/>
        <w:ind w:left="142" w:right="-2"/>
      </w:pPr>
      <w:r w:rsidRPr="001A2763">
        <w:t xml:space="preserve">Otwarcie ofert nastąpi w siedzibie Zamawiającego </w:t>
      </w:r>
      <w:r w:rsidR="00A11126" w:rsidRPr="001A2763">
        <w:t>w Starostwie Powiatowym w Gołdapi przy ul. Krótkiej 1</w:t>
      </w:r>
      <w:r w:rsidR="00A11126" w:rsidRPr="001A2763">
        <w:rPr>
          <w:bCs/>
        </w:rPr>
        <w:t xml:space="preserve">, pokój  nr 2, </w:t>
      </w:r>
      <w:r w:rsidR="00A11126" w:rsidRPr="001A2763">
        <w:rPr>
          <w:b/>
          <w:bCs/>
        </w:rPr>
        <w:t xml:space="preserve">w dniu </w:t>
      </w:r>
      <w:r w:rsidR="005F61DD">
        <w:rPr>
          <w:rFonts w:cs="Times New Roman"/>
          <w:b/>
        </w:rPr>
        <w:t>30.01.2019</w:t>
      </w:r>
      <w:r w:rsidR="005F61DD" w:rsidRPr="001A2763">
        <w:rPr>
          <w:rFonts w:cs="Times New Roman"/>
          <w:b/>
        </w:rPr>
        <w:t xml:space="preserve"> </w:t>
      </w:r>
      <w:r w:rsidR="00A11126" w:rsidRPr="001A2763">
        <w:rPr>
          <w:rFonts w:cs="Times New Roman"/>
          <w:b/>
        </w:rPr>
        <w:t>r., godz. ………………….</w:t>
      </w:r>
      <w:r w:rsidRPr="001A2763">
        <w:t xml:space="preserve">, </w:t>
      </w:r>
      <w:r w:rsidRPr="001A2763">
        <w:rPr>
          <w:b/>
        </w:rPr>
        <w:t xml:space="preserve">za pośrednictwem miniPortalu </w:t>
      </w:r>
      <w:hyperlink r:id="rId15" w:history="1">
        <w:r w:rsidRPr="001A2763">
          <w:rPr>
            <w:rStyle w:val="Hipercze"/>
            <w:rFonts w:asciiTheme="minorHAnsi" w:eastAsia="Arial" w:hAnsiTheme="minorHAnsi" w:cs="Arial"/>
          </w:rPr>
          <w:t>https://miniportal.uzp.gov.pl/</w:t>
        </w:r>
      </w:hyperlink>
      <w:r w:rsidRPr="001A2763">
        <w:rPr>
          <w:rStyle w:val="Hipercze"/>
          <w:rFonts w:asciiTheme="minorHAnsi" w:eastAsia="Arial" w:hAnsiTheme="minorHAnsi" w:cs="Arial"/>
        </w:rPr>
        <w:t xml:space="preserve"> </w:t>
      </w:r>
      <w:r w:rsidRPr="001A2763">
        <w:rPr>
          <w:b/>
        </w:rPr>
        <w:t xml:space="preserve"> </w:t>
      </w:r>
    </w:p>
    <w:p w14:paraId="5E52A09C" w14:textId="77777777" w:rsidR="005F2DD6" w:rsidRPr="001A2763" w:rsidRDefault="005F2DD6" w:rsidP="00805A5B">
      <w:pPr>
        <w:tabs>
          <w:tab w:val="center" w:pos="1601"/>
        </w:tabs>
        <w:spacing w:after="46" w:line="266" w:lineRule="auto"/>
        <w:ind w:left="284" w:right="-2" w:hanging="568"/>
        <w:jc w:val="left"/>
      </w:pPr>
      <w:r w:rsidRPr="001A2763">
        <w:t>12.3.</w:t>
      </w:r>
      <w:r w:rsidRPr="001A2763">
        <w:rPr>
          <w:rFonts w:ascii="Arial" w:eastAsia="Arial" w:hAnsi="Arial" w:cs="Arial"/>
        </w:rPr>
        <w:t xml:space="preserve"> </w:t>
      </w:r>
      <w:r w:rsidRPr="001A2763">
        <w:rPr>
          <w:rFonts w:ascii="Arial" w:eastAsia="Arial" w:hAnsi="Arial" w:cs="Arial"/>
        </w:rPr>
        <w:tab/>
      </w:r>
      <w:r w:rsidRPr="001A2763">
        <w:rPr>
          <w:b/>
        </w:rPr>
        <w:t xml:space="preserve">Tryb otwarcia ofert </w:t>
      </w:r>
    </w:p>
    <w:p w14:paraId="22E8611B" w14:textId="77777777" w:rsidR="005F2DD6" w:rsidRPr="001A2763" w:rsidRDefault="005F2DD6" w:rsidP="00805A5B">
      <w:pPr>
        <w:ind w:left="426" w:right="-2" w:hanging="720"/>
      </w:pPr>
      <w:r w:rsidRPr="001A2763">
        <w:t>12.3.1.</w:t>
      </w:r>
      <w:r w:rsidRPr="001A2763">
        <w:rPr>
          <w:rFonts w:ascii="Arial" w:eastAsia="Arial" w:hAnsi="Arial" w:cs="Arial"/>
        </w:rPr>
        <w:t xml:space="preserve"> </w:t>
      </w:r>
      <w:r w:rsidRPr="001A2763">
        <w:t xml:space="preserve">Bezpośrednio przed otwarciem ofert Zamawiający podaje kwotę, jaką zamierza przeznaczyć na sfinansowanie zamówienia. </w:t>
      </w:r>
    </w:p>
    <w:p w14:paraId="370094B5" w14:textId="4790EC60" w:rsidR="0033450D" w:rsidRDefault="005F2DD6" w:rsidP="006A72FC">
      <w:pPr>
        <w:ind w:left="426" w:right="-2" w:hanging="709"/>
      </w:pPr>
      <w:r w:rsidRPr="001A2763">
        <w:t xml:space="preserve">12.3.3. </w:t>
      </w:r>
      <w:r w:rsidRPr="001A2763">
        <w:tab/>
        <w:t>Otwarcie ofert na miniPortalu odbywa się</w:t>
      </w:r>
      <w:r w:rsidRPr="001A2763">
        <w:rPr>
          <w:rFonts w:ascii="Arial" w:eastAsia="Arial" w:hAnsi="Arial" w:cs="Arial"/>
        </w:rPr>
        <w:t xml:space="preserve"> </w:t>
      </w:r>
      <w:r w:rsidRPr="001A2763">
        <w:rPr>
          <w:rFonts w:asciiTheme="minorHAnsi" w:eastAsia="Arial" w:hAnsiTheme="minorHAnsi" w:cs="Arial"/>
        </w:rPr>
        <w:t>poprzez odszyfrowanie i otwarcie ofert, które jest równoznaczne z jej upublicznieniem.</w:t>
      </w:r>
    </w:p>
    <w:p w14:paraId="4807BB1C" w14:textId="77777777" w:rsidR="005F2DD6" w:rsidRPr="001A2763" w:rsidRDefault="005F2DD6" w:rsidP="006A72FC">
      <w:pPr>
        <w:ind w:left="426" w:right="-2" w:firstLine="0"/>
      </w:pPr>
      <w:r w:rsidRPr="001A2763">
        <w:t xml:space="preserve">W trakcie otwierania ofert Zamawiający każdorazowo ogłosi obecnym: </w:t>
      </w:r>
    </w:p>
    <w:p w14:paraId="6BA1EA00" w14:textId="77777777" w:rsidR="005F2DD6" w:rsidRPr="001A2763" w:rsidRDefault="005F2DD6" w:rsidP="0033450D">
      <w:pPr>
        <w:numPr>
          <w:ilvl w:val="0"/>
          <w:numId w:val="17"/>
        </w:numPr>
        <w:ind w:left="709" w:right="-2" w:hanging="283"/>
      </w:pPr>
      <w:r w:rsidRPr="001A2763">
        <w:t xml:space="preserve">nazwę (firmę) oraz adres Wykonawcy, którego oferta jest otwierana; </w:t>
      </w:r>
    </w:p>
    <w:p w14:paraId="3D9AF11E" w14:textId="77777777" w:rsidR="005F2DD6" w:rsidRPr="001A2763" w:rsidRDefault="005F2DD6" w:rsidP="0033450D">
      <w:pPr>
        <w:numPr>
          <w:ilvl w:val="0"/>
          <w:numId w:val="17"/>
        </w:numPr>
        <w:spacing w:after="13"/>
        <w:ind w:left="709" w:right="-2" w:hanging="283"/>
      </w:pPr>
      <w:r w:rsidRPr="001A2763">
        <w:t xml:space="preserve">informacje dotyczące ceny, terminu wykonania zamówienia, okresu gwarancji oraz warunków płatności.   </w:t>
      </w:r>
    </w:p>
    <w:p w14:paraId="7C20F41F" w14:textId="77777777" w:rsidR="005F2DD6" w:rsidRPr="001A2763" w:rsidRDefault="005F2DD6" w:rsidP="0033450D">
      <w:pPr>
        <w:ind w:left="709" w:right="-2"/>
      </w:pPr>
      <w:r w:rsidRPr="001A2763">
        <w:t xml:space="preserve">Powyższe informacje zostaną odnotowane w protokole postępowania przetargowego. </w:t>
      </w:r>
    </w:p>
    <w:p w14:paraId="17423C81" w14:textId="77777777" w:rsidR="005F2DD6" w:rsidRPr="001A2763" w:rsidRDefault="005F2DD6" w:rsidP="006A72FC">
      <w:pPr>
        <w:ind w:left="426" w:right="-2" w:hanging="709"/>
      </w:pPr>
      <w:r w:rsidRPr="001A2763">
        <w:t>12.3.4.</w:t>
      </w:r>
      <w:r w:rsidRPr="006A72FC">
        <w:t xml:space="preserve"> </w:t>
      </w:r>
      <w:r w:rsidRPr="001A2763">
        <w:t xml:space="preserve">Niezwłocznie po otwarciu ofert zamawiający zamieszcza na stronie internetowej informacje dotyczące: </w:t>
      </w:r>
    </w:p>
    <w:p w14:paraId="6317E26C" w14:textId="77777777" w:rsidR="005F2DD6" w:rsidRPr="001A2763" w:rsidRDefault="005F2DD6" w:rsidP="0033450D">
      <w:pPr>
        <w:numPr>
          <w:ilvl w:val="0"/>
          <w:numId w:val="18"/>
        </w:numPr>
        <w:spacing w:after="11"/>
        <w:ind w:left="709" w:right="-2" w:hanging="278"/>
      </w:pPr>
      <w:r w:rsidRPr="001A2763">
        <w:t xml:space="preserve">kwoty, jaką zamierza przeznaczyć na sfinansowanie zamówienia; </w:t>
      </w:r>
    </w:p>
    <w:p w14:paraId="265646F7" w14:textId="77777777" w:rsidR="005F2DD6" w:rsidRPr="001A2763" w:rsidRDefault="005F2DD6" w:rsidP="0033450D">
      <w:pPr>
        <w:numPr>
          <w:ilvl w:val="0"/>
          <w:numId w:val="18"/>
        </w:numPr>
        <w:spacing w:after="14"/>
        <w:ind w:left="709" w:right="-2" w:hanging="278"/>
      </w:pPr>
      <w:r w:rsidRPr="001A2763">
        <w:t xml:space="preserve">firm oraz adresów wykonawców, którzy złożyli oferty w terminie; </w:t>
      </w:r>
    </w:p>
    <w:p w14:paraId="56ED43A0" w14:textId="77777777" w:rsidR="005F2DD6" w:rsidRPr="00BA6352" w:rsidRDefault="005F2DD6" w:rsidP="0033450D">
      <w:pPr>
        <w:numPr>
          <w:ilvl w:val="0"/>
          <w:numId w:val="18"/>
        </w:numPr>
        <w:spacing w:after="40" w:line="267" w:lineRule="auto"/>
        <w:ind w:left="709" w:right="-2" w:hanging="278"/>
      </w:pPr>
      <w:r w:rsidRPr="001A2763">
        <w:t xml:space="preserve">ceny, terminu wykonania zamówienia, </w:t>
      </w:r>
      <w:r w:rsidRPr="00BA6352">
        <w:t xml:space="preserve">okresu gwarancji i warunków płatności zawartych w ofertach. </w:t>
      </w:r>
      <w:r w:rsidRPr="00BA6352">
        <w:rPr>
          <w:color w:val="FF0000"/>
        </w:rPr>
        <w:t xml:space="preserve"> </w:t>
      </w:r>
    </w:p>
    <w:p w14:paraId="67483F6B" w14:textId="77777777" w:rsidR="005F2DD6" w:rsidRPr="00BA6352" w:rsidRDefault="005F2DD6" w:rsidP="008E76C7">
      <w:pPr>
        <w:spacing w:after="212"/>
        <w:ind w:left="142" w:right="-2"/>
      </w:pPr>
    </w:p>
    <w:p w14:paraId="59B5D418" w14:textId="77777777" w:rsidR="005F2DD6" w:rsidRPr="00BA6352" w:rsidRDefault="005F2DD6" w:rsidP="008E76C7">
      <w:pPr>
        <w:pStyle w:val="Nagwek1"/>
        <w:numPr>
          <w:ilvl w:val="0"/>
          <w:numId w:val="21"/>
        </w:numPr>
        <w:shd w:val="clear" w:color="auto" w:fill="C5E0B3"/>
        <w:spacing w:before="0" w:after="326" w:line="259" w:lineRule="auto"/>
        <w:ind w:left="142" w:right="-2"/>
        <w:jc w:val="left"/>
      </w:pPr>
      <w:bookmarkStart w:id="25" w:name="_Toc531166777"/>
      <w:bookmarkStart w:id="26" w:name="_Toc531942922"/>
      <w:r w:rsidRPr="00BA6352">
        <w:t>Opis sposobu obliczania ceny oferty.</w:t>
      </w:r>
      <w:bookmarkEnd w:id="25"/>
      <w:bookmarkEnd w:id="26"/>
      <w:r w:rsidRPr="00BA6352">
        <w:t xml:space="preserve"> </w:t>
      </w:r>
    </w:p>
    <w:p w14:paraId="2F968FF6" w14:textId="77777777" w:rsidR="005F2DD6" w:rsidRPr="00BA6352" w:rsidRDefault="005F2DD6" w:rsidP="0033450D">
      <w:pPr>
        <w:ind w:left="284" w:right="-2" w:hanging="566"/>
      </w:pPr>
      <w:r w:rsidRPr="00BA6352">
        <w:t>13.1.</w:t>
      </w:r>
      <w:r w:rsidRPr="00BA6352">
        <w:rPr>
          <w:rFonts w:ascii="Arial" w:eastAsia="Arial" w:hAnsi="Arial" w:cs="Arial"/>
        </w:rPr>
        <w:t xml:space="preserve"> </w:t>
      </w:r>
      <w:r w:rsidRPr="00BA6352">
        <w:rPr>
          <w:rFonts w:ascii="Arial" w:eastAsia="Arial" w:hAnsi="Arial" w:cs="Arial"/>
        </w:rPr>
        <w:tab/>
      </w:r>
      <w:r w:rsidRPr="00BA6352">
        <w:t xml:space="preserve">Cena oferty musi zawierać wszystkie koszty związane z realizacją zamówienia wynikające  z opisu przedmiotu zamówienia i wszelkich innych czynności koniecznych do wykonania zamówienia. </w:t>
      </w:r>
    </w:p>
    <w:p w14:paraId="3E1D91C8" w14:textId="77777777" w:rsidR="005F2DD6" w:rsidRPr="00BA6352" w:rsidRDefault="005F2DD6" w:rsidP="006A72FC">
      <w:pPr>
        <w:ind w:left="284" w:right="-2" w:hanging="566"/>
      </w:pPr>
      <w:r w:rsidRPr="00BA6352">
        <w:t>13.2.</w:t>
      </w:r>
      <w:r w:rsidRPr="006A72FC">
        <w:t xml:space="preserve"> </w:t>
      </w:r>
      <w:r w:rsidRPr="006A72FC">
        <w:tab/>
      </w:r>
      <w:r w:rsidRPr="00BA6352">
        <w:t xml:space="preserve">Cena oferty musi być wyrażona w złotych. </w:t>
      </w:r>
    </w:p>
    <w:p w14:paraId="0F6E6F17" w14:textId="77777777" w:rsidR="005F2DD6" w:rsidRPr="00BA6352" w:rsidRDefault="005F2DD6" w:rsidP="006A72FC">
      <w:pPr>
        <w:ind w:left="284" w:right="-2" w:hanging="566"/>
      </w:pPr>
      <w:r w:rsidRPr="00BA6352">
        <w:t>13.3.</w:t>
      </w:r>
      <w:r w:rsidRPr="006A72FC">
        <w:t xml:space="preserve"> </w:t>
      </w:r>
      <w:r w:rsidRPr="006A72FC">
        <w:tab/>
      </w:r>
      <w:r w:rsidRPr="00BA6352">
        <w:t xml:space="preserve">Cena oferty jest kwotą łączną brutto wymienioną w Formularzu Oferty. </w:t>
      </w:r>
    </w:p>
    <w:p w14:paraId="1AA87922" w14:textId="77777777" w:rsidR="005F2DD6" w:rsidRPr="00BA6352" w:rsidRDefault="005F2DD6" w:rsidP="006A72FC">
      <w:pPr>
        <w:ind w:left="284" w:right="-2" w:hanging="566"/>
      </w:pPr>
      <w:r w:rsidRPr="00BA6352">
        <w:t>13.4.</w:t>
      </w:r>
      <w:r w:rsidRPr="006A72FC">
        <w:t xml:space="preserve"> </w:t>
      </w:r>
      <w:r w:rsidRPr="006A72FC">
        <w:tab/>
      </w:r>
      <w:r w:rsidRPr="00BA6352">
        <w:t xml:space="preserve">Cenę oferty należy podać brutto (w ujęciu: cena netto plus kwota VAT równa się cena brutto)  </w:t>
      </w:r>
    </w:p>
    <w:p w14:paraId="4C3BD488" w14:textId="77777777" w:rsidR="005F2DD6" w:rsidRPr="00BA6352" w:rsidRDefault="005F2DD6" w:rsidP="006A72FC">
      <w:pPr>
        <w:ind w:left="284" w:right="-2" w:hanging="566"/>
      </w:pPr>
      <w:r w:rsidRPr="00BA6352">
        <w:t>13.5.</w:t>
      </w:r>
      <w:r w:rsidRPr="006A72FC">
        <w:t xml:space="preserve"> </w:t>
      </w:r>
      <w:r w:rsidRPr="006A72FC">
        <w:tab/>
      </w:r>
      <w:r w:rsidRPr="00BA6352">
        <w:t xml:space="preserve">Podana cena jest obowiązującą w całym okresie związania ofertą.  </w:t>
      </w:r>
    </w:p>
    <w:p w14:paraId="2E5554AD" w14:textId="77777777" w:rsidR="005F2DD6" w:rsidRPr="00BA6352" w:rsidRDefault="005F2DD6" w:rsidP="006A72FC">
      <w:pPr>
        <w:ind w:left="284" w:right="-2" w:hanging="566"/>
      </w:pPr>
      <w:r w:rsidRPr="00BA6352">
        <w:t>13.6.</w:t>
      </w:r>
      <w:r w:rsidRPr="00BA6352">
        <w:tab/>
        <w:t xml:space="preserve">Cena podana w ofercie powinna być ceną kompletną, jednoznaczną i ostateczną. Zostanie wprowadzona do umowy jako obowiązująca strony przez cały okres realizacji zamówienia. Podana cena będzie ceną ryczałtową. </w:t>
      </w:r>
    </w:p>
    <w:p w14:paraId="1A9E4093" w14:textId="77777777" w:rsidR="005F2DD6" w:rsidRPr="00BA6352" w:rsidRDefault="005F2DD6" w:rsidP="006A72FC">
      <w:pPr>
        <w:ind w:left="284" w:right="-2" w:hanging="566"/>
      </w:pPr>
      <w:r w:rsidRPr="00BA6352">
        <w:t>13.7.</w:t>
      </w:r>
      <w:r w:rsidRPr="006A72FC">
        <w:t xml:space="preserve"> </w:t>
      </w:r>
      <w:r w:rsidRPr="006A72FC">
        <w:tab/>
      </w:r>
      <w:r w:rsidRPr="00BA6352">
        <w:t xml:space="preserve">Cenę w formularzu ofertowym należy podać z dokładnością do dwóch miejsc po przecinku.  </w:t>
      </w:r>
    </w:p>
    <w:p w14:paraId="44200512" w14:textId="77777777" w:rsidR="005F2DD6" w:rsidRPr="00BA6352" w:rsidRDefault="005F2DD6" w:rsidP="006A72FC">
      <w:pPr>
        <w:ind w:left="284" w:right="-2" w:hanging="566"/>
      </w:pPr>
      <w:r w:rsidRPr="00BA6352">
        <w:t>13.8.</w:t>
      </w:r>
      <w:r w:rsidRPr="006A72FC">
        <w:t xml:space="preserve"> </w:t>
      </w:r>
      <w:r w:rsidRPr="006A72FC">
        <w:tab/>
      </w:r>
      <w:r w:rsidRPr="00BA6352">
        <w:t xml:space="preserve">Zamawiający w złożonym formularzu ofertowym zgodnie z normą prawną art. 87 ust. 2 pkt 1, 2 i 3 ustawy PZP, poprawiać będzie: </w:t>
      </w:r>
    </w:p>
    <w:p w14:paraId="1B6F49D3" w14:textId="77777777" w:rsidR="005F2DD6" w:rsidRPr="00BA6352" w:rsidRDefault="005F2DD6" w:rsidP="0033450D">
      <w:pPr>
        <w:numPr>
          <w:ilvl w:val="0"/>
          <w:numId w:val="19"/>
        </w:numPr>
        <w:ind w:left="567" w:right="-2" w:hanging="286"/>
      </w:pPr>
      <w:r w:rsidRPr="00BA6352">
        <w:t xml:space="preserve">oczywiste omyłki pisarskie, </w:t>
      </w:r>
    </w:p>
    <w:p w14:paraId="176FE5AB" w14:textId="77777777" w:rsidR="005F2DD6" w:rsidRPr="00BA6352" w:rsidRDefault="005F2DD6" w:rsidP="0033450D">
      <w:pPr>
        <w:numPr>
          <w:ilvl w:val="0"/>
          <w:numId w:val="19"/>
        </w:numPr>
        <w:ind w:left="567" w:right="-2" w:hanging="286"/>
      </w:pPr>
      <w:r w:rsidRPr="00BA6352">
        <w:t xml:space="preserve">oczywiste omyłki rachunkowe, z uwzględnieniem konsekwencji rachunkowych, </w:t>
      </w:r>
    </w:p>
    <w:p w14:paraId="3ACA8592" w14:textId="77777777" w:rsidR="005F2DD6" w:rsidRPr="00BA6352" w:rsidRDefault="005F2DD6" w:rsidP="0033450D">
      <w:pPr>
        <w:numPr>
          <w:ilvl w:val="0"/>
          <w:numId w:val="19"/>
        </w:numPr>
        <w:spacing w:after="10"/>
        <w:ind w:left="567" w:right="-2" w:hanging="286"/>
      </w:pPr>
      <w:r w:rsidRPr="00BA6352">
        <w:lastRenderedPageBreak/>
        <w:t xml:space="preserve">inne omyłki polegające na niezgodności oferty z SIWZ, niepowodujące istotnych zmian w treści oferty. </w:t>
      </w:r>
    </w:p>
    <w:p w14:paraId="06731194" w14:textId="77777777" w:rsidR="005F2DD6" w:rsidRPr="00BA6352" w:rsidRDefault="005F2DD6" w:rsidP="008E76C7">
      <w:pPr>
        <w:spacing w:after="212"/>
        <w:ind w:left="142" w:right="-2"/>
      </w:pPr>
      <w:r w:rsidRPr="00BA6352">
        <w:t xml:space="preserve"> </w:t>
      </w:r>
    </w:p>
    <w:p w14:paraId="0775FE96" w14:textId="77777777" w:rsidR="005F2DD6" w:rsidRPr="00BA6352" w:rsidRDefault="005F2DD6" w:rsidP="008E76C7">
      <w:pPr>
        <w:pStyle w:val="Nagwek1"/>
        <w:numPr>
          <w:ilvl w:val="0"/>
          <w:numId w:val="21"/>
        </w:numPr>
        <w:shd w:val="clear" w:color="auto" w:fill="C5E0B3"/>
        <w:spacing w:before="0" w:after="312" w:line="269" w:lineRule="auto"/>
        <w:ind w:left="142" w:right="-2"/>
        <w:jc w:val="both"/>
      </w:pPr>
      <w:bookmarkStart w:id="27" w:name="_Toc531166778"/>
      <w:bookmarkStart w:id="28" w:name="_Toc531942923"/>
      <w:r w:rsidRPr="00BA6352">
        <w:t>Opis kryteriów, którymi Zamawiający będzie kierował się przy wyborze oferty, wraz z podaniem wag tych kryteriów i sposobu oceny ofert.</w:t>
      </w:r>
      <w:bookmarkEnd w:id="27"/>
      <w:bookmarkEnd w:id="28"/>
      <w:r w:rsidRPr="00BA6352">
        <w:t xml:space="preserve"> </w:t>
      </w:r>
    </w:p>
    <w:p w14:paraId="23E86DB0" w14:textId="7D387821" w:rsidR="00BA6352" w:rsidRDefault="00BA6352" w:rsidP="0033450D">
      <w:pPr>
        <w:pStyle w:val="Akapitzlist"/>
        <w:numPr>
          <w:ilvl w:val="1"/>
          <w:numId w:val="24"/>
        </w:numPr>
        <w:spacing w:after="0" w:line="276" w:lineRule="auto"/>
        <w:ind w:left="284" w:right="-2" w:hanging="562"/>
        <w:rPr>
          <w:rFonts w:cs="Times New Roman"/>
          <w:noProof/>
        </w:rPr>
      </w:pPr>
      <w:r w:rsidRPr="00DD5F92">
        <w:rPr>
          <w:rFonts w:cs="Times New Roman"/>
          <w:noProof/>
        </w:rPr>
        <w:t>Oferty zostaną ocenione przez Zamawiającego w oparciu o następujące kryteria i ich wagi</w:t>
      </w:r>
    </w:p>
    <w:p w14:paraId="26C4CBE3" w14:textId="77777777" w:rsidR="00BA6352" w:rsidRDefault="00BA6352" w:rsidP="0033450D">
      <w:pPr>
        <w:pStyle w:val="Akapitzlist"/>
        <w:ind w:left="284" w:right="-2"/>
        <w:rPr>
          <w:rFonts w:cs="Tahoma"/>
        </w:rPr>
      </w:pPr>
      <w:r w:rsidRPr="00247E46">
        <w:rPr>
          <w:rFonts w:cs="Tahoma"/>
        </w:rPr>
        <w:t xml:space="preserve">PUNKTACJA BĘDZIE DOKONYWANA DLA KAŻDEJ CZĘŚCI </w:t>
      </w:r>
      <w:r>
        <w:rPr>
          <w:rFonts w:cs="Tahoma"/>
        </w:rPr>
        <w:t xml:space="preserve">ZAMÓWIENIA </w:t>
      </w:r>
      <w:r w:rsidRPr="00247E46">
        <w:rPr>
          <w:rFonts w:cs="Tahoma"/>
        </w:rPr>
        <w:t>ODDZIELNIE</w:t>
      </w:r>
    </w:p>
    <w:p w14:paraId="1647E4C6" w14:textId="77777777" w:rsidR="0033450D" w:rsidRPr="00247E46" w:rsidRDefault="0033450D" w:rsidP="0033450D">
      <w:pPr>
        <w:pStyle w:val="Akapitzlist"/>
        <w:ind w:left="284" w:right="-2"/>
        <w:rPr>
          <w:rFonts w:cs="Tahoma"/>
        </w:rPr>
      </w:pPr>
    </w:p>
    <w:p w14:paraId="3F32ADF2" w14:textId="727D81A6" w:rsidR="0033450D" w:rsidRPr="00FF04D6" w:rsidRDefault="0033450D" w:rsidP="0033450D">
      <w:pPr>
        <w:pStyle w:val="Akapitzlist"/>
        <w:numPr>
          <w:ilvl w:val="1"/>
          <w:numId w:val="24"/>
        </w:numPr>
        <w:spacing w:after="0" w:line="276" w:lineRule="auto"/>
        <w:ind w:left="284" w:right="-2" w:hanging="562"/>
        <w:rPr>
          <w:rFonts w:cs="Times New Roman"/>
          <w:b/>
          <w:noProof/>
        </w:rPr>
      </w:pPr>
      <w:r>
        <w:rPr>
          <w:rFonts w:cs="Times New Roman"/>
          <w:b/>
          <w:noProof/>
        </w:rPr>
        <w:t>W części 1</w:t>
      </w:r>
      <w:r w:rsidRPr="00FF04D6">
        <w:rPr>
          <w:rFonts w:cs="Times New Roman"/>
          <w:b/>
          <w:noProof/>
        </w:rPr>
        <w:t xml:space="preserve"> zamówienia:</w:t>
      </w:r>
    </w:p>
    <w:p w14:paraId="1A25E82E" w14:textId="77777777" w:rsidR="00BA6352" w:rsidRPr="00BA6352" w:rsidRDefault="00BA6352" w:rsidP="0033450D">
      <w:pPr>
        <w:pStyle w:val="Akapitzlist"/>
        <w:ind w:left="284" w:right="-2"/>
        <w:rPr>
          <w:rFonts w:cs="Tahoma"/>
        </w:rPr>
      </w:pPr>
      <w:r w:rsidRPr="00BA6352">
        <w:rPr>
          <w:rFonts w:cs="Tahoma"/>
          <w:b/>
        </w:rPr>
        <w:t>Cena oferty brutto (C)</w:t>
      </w:r>
      <w:r w:rsidRPr="00BA6352">
        <w:rPr>
          <w:rFonts w:cs="Tahoma"/>
        </w:rPr>
        <w:t xml:space="preserve"> – 60 % t.j. max 60 pkt</w:t>
      </w:r>
    </w:p>
    <w:p w14:paraId="3B48FED5" w14:textId="77777777" w:rsidR="00BA6352" w:rsidRPr="00BA6352" w:rsidRDefault="00BA6352" w:rsidP="0033450D">
      <w:pPr>
        <w:pStyle w:val="Akapitzlist"/>
        <w:ind w:left="284" w:right="-2"/>
        <w:rPr>
          <w:rFonts w:cs="Tahoma"/>
        </w:rPr>
      </w:pPr>
      <w:r w:rsidRPr="00BA6352">
        <w:rPr>
          <w:rFonts w:cs="Tahoma"/>
          <w:b/>
        </w:rPr>
        <w:t>Wydłużenie gwarancji i asysty technicznej (WGiA)</w:t>
      </w:r>
      <w:r w:rsidRPr="00BA6352">
        <w:rPr>
          <w:rFonts w:cs="Tahoma"/>
        </w:rPr>
        <w:t xml:space="preserve"> – 20 % t.j. max 20 pkt</w:t>
      </w:r>
    </w:p>
    <w:p w14:paraId="7A650E36" w14:textId="77777777" w:rsidR="00BA6352" w:rsidRPr="00BA6352" w:rsidRDefault="00BA6352" w:rsidP="0033450D">
      <w:pPr>
        <w:pStyle w:val="Akapitzlist"/>
        <w:ind w:left="284" w:right="-2"/>
        <w:rPr>
          <w:rFonts w:cs="Tahoma"/>
        </w:rPr>
      </w:pPr>
      <w:r w:rsidRPr="00BA6352">
        <w:rPr>
          <w:rFonts w:cs="Tahoma"/>
          <w:b/>
        </w:rPr>
        <w:t>Koszty utrzymania systemu (Ku)</w:t>
      </w:r>
      <w:r w:rsidRPr="00BA6352">
        <w:rPr>
          <w:rFonts w:cs="Tahoma"/>
        </w:rPr>
        <w:t xml:space="preserve"> – 20% tj. max 20 pkt</w:t>
      </w:r>
    </w:p>
    <w:p w14:paraId="11DF2FD9" w14:textId="77777777" w:rsidR="00BA6352" w:rsidRPr="00BA6352" w:rsidRDefault="00BA6352" w:rsidP="0033450D">
      <w:pPr>
        <w:pStyle w:val="Akapitzlist"/>
        <w:ind w:left="284" w:right="-2"/>
        <w:rPr>
          <w:rFonts w:cs="Tahoma"/>
        </w:rPr>
      </w:pPr>
      <w:r w:rsidRPr="00BA6352">
        <w:rPr>
          <w:rFonts w:cs="Tahoma"/>
        </w:rPr>
        <w:t>Każda z ofert otrzyma liczbę punktów jaka wynika ze wzoru:</w:t>
      </w:r>
    </w:p>
    <w:p w14:paraId="3A3B3F9F" w14:textId="77777777" w:rsidR="00BA6352" w:rsidRPr="00BA6352" w:rsidRDefault="00BA6352" w:rsidP="0033450D">
      <w:pPr>
        <w:pStyle w:val="Akapitzlist"/>
        <w:ind w:left="284" w:right="-2"/>
        <w:rPr>
          <w:rFonts w:cs="Tahoma"/>
          <w:b/>
        </w:rPr>
      </w:pPr>
      <w:r w:rsidRPr="00BA6352">
        <w:rPr>
          <w:rFonts w:cs="Tahoma"/>
          <w:b/>
        </w:rPr>
        <w:t>LP= C+WGiA+Ku</w:t>
      </w:r>
    </w:p>
    <w:p w14:paraId="0E047B8D" w14:textId="51DDA329" w:rsidR="00BA6352" w:rsidRPr="00BA6352" w:rsidRDefault="00BA6352" w:rsidP="0033450D">
      <w:pPr>
        <w:pStyle w:val="Akapitzlist"/>
        <w:ind w:left="284" w:right="-2"/>
        <w:rPr>
          <w:rFonts w:cs="Tahoma"/>
        </w:rPr>
      </w:pPr>
      <w:r w:rsidRPr="00BA6352">
        <w:rPr>
          <w:rFonts w:cs="Tahoma"/>
        </w:rPr>
        <w:t xml:space="preserve">gdzie  </w:t>
      </w:r>
    </w:p>
    <w:p w14:paraId="5D0479F5" w14:textId="77777777" w:rsidR="00BA6352" w:rsidRPr="00BA6352" w:rsidRDefault="00BA6352" w:rsidP="0033450D">
      <w:pPr>
        <w:pStyle w:val="Akapitzlist"/>
        <w:ind w:left="284" w:right="-2"/>
        <w:rPr>
          <w:rFonts w:cs="Tahoma"/>
        </w:rPr>
      </w:pPr>
      <w:r w:rsidRPr="00BA6352">
        <w:rPr>
          <w:rFonts w:cs="Tahoma"/>
        </w:rPr>
        <w:t>LP – liczba punktów przyznana badanej ofercie</w:t>
      </w:r>
    </w:p>
    <w:p w14:paraId="0FC78C84" w14:textId="77777777" w:rsidR="00BA6352" w:rsidRPr="00BA6352" w:rsidRDefault="00BA6352" w:rsidP="0033450D">
      <w:pPr>
        <w:pStyle w:val="Akapitzlist"/>
        <w:ind w:left="284" w:right="-2"/>
        <w:rPr>
          <w:rFonts w:cs="Tahoma"/>
        </w:rPr>
      </w:pPr>
      <w:r w:rsidRPr="00BA6352">
        <w:rPr>
          <w:rFonts w:cs="Tahoma"/>
        </w:rPr>
        <w:t>C  - liczba punktów przyznana w kryterium ceny w części 1 zamówienia</w:t>
      </w:r>
    </w:p>
    <w:p w14:paraId="756655A1" w14:textId="77777777" w:rsidR="00BA6352" w:rsidRPr="00BA6352" w:rsidRDefault="00BA6352" w:rsidP="0033450D">
      <w:pPr>
        <w:pStyle w:val="Akapitzlist"/>
        <w:ind w:left="284" w:right="-2"/>
        <w:rPr>
          <w:rFonts w:cs="Tahoma"/>
        </w:rPr>
      </w:pPr>
      <w:r w:rsidRPr="00BA6352">
        <w:rPr>
          <w:rFonts w:cs="Tahoma"/>
        </w:rPr>
        <w:t>WGiA – liczba punktów przyznana w kryterium wydłużenie gwarancji i asysty technicznej w części 1  zamówienia</w:t>
      </w:r>
    </w:p>
    <w:p w14:paraId="71EFEBBC" w14:textId="77777777" w:rsidR="00BA6352" w:rsidRPr="00BA6352" w:rsidRDefault="00BA6352" w:rsidP="0033450D">
      <w:pPr>
        <w:pStyle w:val="Akapitzlist"/>
        <w:ind w:left="284" w:right="-2"/>
        <w:rPr>
          <w:rFonts w:cs="Tahoma"/>
        </w:rPr>
      </w:pPr>
      <w:r w:rsidRPr="00BA6352">
        <w:rPr>
          <w:rFonts w:cs="Tahoma"/>
        </w:rPr>
        <w:t>Ku – liczba punktów przyznana w kryterium koszty utrzymania w części 1 zamówienia</w:t>
      </w:r>
    </w:p>
    <w:p w14:paraId="1C337B04" w14:textId="77777777" w:rsidR="00BA6352" w:rsidRPr="00DD5F92" w:rsidRDefault="00BA6352" w:rsidP="0033450D">
      <w:pPr>
        <w:numPr>
          <w:ilvl w:val="2"/>
          <w:numId w:val="24"/>
        </w:numPr>
        <w:tabs>
          <w:tab w:val="left" w:pos="5070"/>
        </w:tabs>
        <w:spacing w:after="0" w:line="276" w:lineRule="auto"/>
        <w:ind w:left="567" w:right="-2" w:hanging="861"/>
        <w:rPr>
          <w:noProof/>
        </w:rPr>
      </w:pPr>
      <w:r w:rsidRPr="00DD5F92">
        <w:rPr>
          <w:noProof/>
        </w:rPr>
        <w:t>Zasady oceny w ramach kryterium ceny:</w:t>
      </w:r>
    </w:p>
    <w:p w14:paraId="7E031BB2" w14:textId="77777777" w:rsidR="00BA6352" w:rsidRPr="00DD5F92" w:rsidRDefault="00BA6352" w:rsidP="0033450D">
      <w:pPr>
        <w:spacing w:after="0"/>
        <w:ind w:left="284" w:right="-2"/>
        <w:rPr>
          <w:b/>
          <w:noProof/>
        </w:rPr>
      </w:pPr>
      <w:r w:rsidRPr="00DD5F92">
        <w:rPr>
          <w:noProof/>
        </w:rPr>
        <w:t xml:space="preserve">W ramach kryterium "Cena" oferta otrzyma zaokrągloną do dwóch miejsc po przecinku liczbą punktów wynikającą z działania: </w:t>
      </w:r>
      <w:r w:rsidRPr="00DD5F92">
        <w:rPr>
          <w:b/>
          <w:noProof/>
        </w:rPr>
        <w:t>C= Cmin/Cb x 60</w:t>
      </w:r>
    </w:p>
    <w:p w14:paraId="584A744C" w14:textId="77777777" w:rsidR="00BA6352" w:rsidRPr="00DD5F92" w:rsidRDefault="00BA6352" w:rsidP="0033450D">
      <w:pPr>
        <w:tabs>
          <w:tab w:val="left" w:pos="5070"/>
        </w:tabs>
        <w:spacing w:after="0"/>
        <w:ind w:left="284" w:right="-2"/>
        <w:rPr>
          <w:b/>
          <w:noProof/>
        </w:rPr>
      </w:pPr>
      <w:r w:rsidRPr="00DD5F92">
        <w:rPr>
          <w:noProof/>
        </w:rPr>
        <w:t xml:space="preserve">gdzie, </w:t>
      </w:r>
    </w:p>
    <w:p w14:paraId="3B5C7288" w14:textId="77777777" w:rsidR="00BA6352" w:rsidRPr="00DD5F92" w:rsidRDefault="00BA6352" w:rsidP="0033450D">
      <w:pPr>
        <w:spacing w:after="0"/>
        <w:ind w:left="284" w:right="-2"/>
        <w:rPr>
          <w:noProof/>
        </w:rPr>
      </w:pPr>
      <w:r w:rsidRPr="00DD5F92">
        <w:rPr>
          <w:noProof/>
        </w:rPr>
        <w:t>C – liczba punktów w kryterium cena zamówienia</w:t>
      </w:r>
    </w:p>
    <w:p w14:paraId="64A2ACF6" w14:textId="77777777" w:rsidR="00BA6352" w:rsidRPr="00DD5F92" w:rsidRDefault="00BA6352" w:rsidP="0033450D">
      <w:pPr>
        <w:spacing w:after="0"/>
        <w:ind w:left="284" w:right="-2"/>
        <w:rPr>
          <w:noProof/>
        </w:rPr>
      </w:pPr>
      <w:r w:rsidRPr="00DD5F92">
        <w:rPr>
          <w:noProof/>
        </w:rPr>
        <w:t>Cmin - cena oferty z najniższą ceną zamówienia</w:t>
      </w:r>
    </w:p>
    <w:p w14:paraId="4FD2463D" w14:textId="77777777" w:rsidR="00BA6352" w:rsidRPr="00DD5F92" w:rsidRDefault="00BA6352" w:rsidP="0033450D">
      <w:pPr>
        <w:spacing w:after="0"/>
        <w:ind w:left="284" w:right="-2"/>
        <w:rPr>
          <w:noProof/>
        </w:rPr>
      </w:pPr>
      <w:r w:rsidRPr="00DD5F92">
        <w:rPr>
          <w:noProof/>
        </w:rPr>
        <w:t>Cb – cena oferty badanej zamówienia</w:t>
      </w:r>
    </w:p>
    <w:p w14:paraId="50DD6914" w14:textId="77777777" w:rsidR="00BA6352" w:rsidRPr="00DD5F92" w:rsidRDefault="00BA6352" w:rsidP="0033450D">
      <w:pPr>
        <w:numPr>
          <w:ilvl w:val="2"/>
          <w:numId w:val="24"/>
        </w:numPr>
        <w:tabs>
          <w:tab w:val="left" w:pos="5070"/>
        </w:tabs>
        <w:spacing w:after="0" w:line="276" w:lineRule="auto"/>
        <w:ind w:left="567" w:right="-2" w:hanging="861"/>
        <w:rPr>
          <w:noProof/>
        </w:rPr>
      </w:pPr>
      <w:r w:rsidRPr="00DD5F92">
        <w:rPr>
          <w:noProof/>
        </w:rPr>
        <w:t>Zasady oceny w ramach kryterium wydłużenie gwarancji i asysty technicznej zamówienia:</w:t>
      </w:r>
    </w:p>
    <w:p w14:paraId="5914F2B7" w14:textId="77777777" w:rsidR="00BA6352" w:rsidRPr="00DD5F92" w:rsidRDefault="00BA6352" w:rsidP="0033450D">
      <w:pPr>
        <w:spacing w:after="0"/>
        <w:ind w:left="284" w:right="-2"/>
        <w:rPr>
          <w:noProof/>
        </w:rPr>
      </w:pPr>
      <w:r w:rsidRPr="00DD5F92">
        <w:rPr>
          <w:noProof/>
        </w:rPr>
        <w:t xml:space="preserve">W ramach kryterium „Wydłużenie gwarancji i asysty technicznej” oferta otrzyma zaokrągloną do dwóch miejsc po przecinku liczbą punktów wynikającą z działania: </w:t>
      </w:r>
    </w:p>
    <w:p w14:paraId="13B03724" w14:textId="77777777" w:rsidR="00BA6352" w:rsidRPr="00DD5F92" w:rsidRDefault="00BA6352" w:rsidP="0033450D">
      <w:pPr>
        <w:spacing w:after="0"/>
        <w:ind w:left="284" w:right="-2"/>
        <w:rPr>
          <w:b/>
          <w:noProof/>
        </w:rPr>
      </w:pPr>
      <w:r w:rsidRPr="00DD5F92">
        <w:rPr>
          <w:b/>
          <w:noProof/>
        </w:rPr>
        <w:t>WGiA= WGiAb/WGiAmax x 20</w:t>
      </w:r>
    </w:p>
    <w:p w14:paraId="6A401FB1" w14:textId="77777777" w:rsidR="00BA6352" w:rsidRPr="00DD5F92" w:rsidRDefault="00BA6352" w:rsidP="0033450D">
      <w:pPr>
        <w:spacing w:after="0"/>
        <w:ind w:left="284" w:right="-2"/>
        <w:rPr>
          <w:noProof/>
        </w:rPr>
      </w:pPr>
      <w:r w:rsidRPr="00DD5F92">
        <w:rPr>
          <w:noProof/>
        </w:rPr>
        <w:t>gdzie,</w:t>
      </w:r>
    </w:p>
    <w:p w14:paraId="390CAB4F" w14:textId="77777777" w:rsidR="00BA6352" w:rsidRPr="00DD5F92" w:rsidRDefault="00BA6352" w:rsidP="0033450D">
      <w:pPr>
        <w:spacing w:after="0"/>
        <w:ind w:left="284" w:right="-2"/>
        <w:rPr>
          <w:noProof/>
        </w:rPr>
      </w:pPr>
      <w:r w:rsidRPr="00DD5F92">
        <w:rPr>
          <w:noProof/>
        </w:rPr>
        <w:t>WGiA – liczba punktów w kryterium wydłużenie gwarancji i asysty technicznej zamówienia</w:t>
      </w:r>
    </w:p>
    <w:p w14:paraId="3614BFA8" w14:textId="77777777" w:rsidR="00BA6352" w:rsidRPr="00DD5F92" w:rsidRDefault="00BA6352" w:rsidP="0033450D">
      <w:pPr>
        <w:spacing w:after="0"/>
        <w:ind w:left="284" w:right="-2"/>
        <w:rPr>
          <w:noProof/>
        </w:rPr>
      </w:pPr>
      <w:r w:rsidRPr="00DD5F92">
        <w:rPr>
          <w:noProof/>
        </w:rPr>
        <w:t>WGiAb - dodatkowy okres wydłużenia gwarancji i asysty technicznej zamówienia badanej oferty powyżej okresu wymaganego (minimalnego)</w:t>
      </w:r>
    </w:p>
    <w:p w14:paraId="55094E39" w14:textId="77777777" w:rsidR="00BA6352" w:rsidRPr="00DD5F92" w:rsidRDefault="00BA6352" w:rsidP="0033450D">
      <w:pPr>
        <w:spacing w:after="0"/>
        <w:ind w:left="284" w:right="-2"/>
        <w:rPr>
          <w:noProof/>
        </w:rPr>
      </w:pPr>
      <w:r w:rsidRPr="00DD5F92">
        <w:rPr>
          <w:noProof/>
        </w:rPr>
        <w:t>WGiAmax - Najdłuższy dodatkowy okres wydłużenia gwarancji i asysty technicznej  zamówienia spośród wszystkich ofert niepodlegających odrzuceniu.</w:t>
      </w:r>
    </w:p>
    <w:p w14:paraId="610AB167" w14:textId="77777777" w:rsidR="00BA6352" w:rsidRPr="00DD5F92" w:rsidRDefault="00BA6352" w:rsidP="0033450D">
      <w:pPr>
        <w:spacing w:after="0"/>
        <w:ind w:left="284" w:right="-2"/>
        <w:rPr>
          <w:noProof/>
        </w:rPr>
      </w:pPr>
      <w:r w:rsidRPr="00DD5F92">
        <w:rPr>
          <w:b/>
          <w:noProof/>
        </w:rPr>
        <w:t>Maksymalny akceptowalny</w:t>
      </w:r>
      <w:r w:rsidRPr="00DD5F92">
        <w:rPr>
          <w:noProof/>
        </w:rPr>
        <w:t xml:space="preserve"> przez zamawiającego okres udzielonej gwarancji i asysty technicznej: </w:t>
      </w:r>
      <w:r>
        <w:rPr>
          <w:noProof/>
        </w:rPr>
        <w:t>84</w:t>
      </w:r>
      <w:r w:rsidRPr="00DD5F92">
        <w:rPr>
          <w:noProof/>
        </w:rPr>
        <w:t xml:space="preserve"> miesięcy od daty dokonania ostatecznego odbioru zamówienia.</w:t>
      </w:r>
    </w:p>
    <w:p w14:paraId="7244AE4E" w14:textId="77777777" w:rsidR="00BA6352" w:rsidRPr="00DD5F92" w:rsidRDefault="00BA6352" w:rsidP="0033450D">
      <w:pPr>
        <w:spacing w:after="0"/>
        <w:ind w:left="284" w:right="-2"/>
        <w:rPr>
          <w:noProof/>
        </w:rPr>
      </w:pPr>
      <w:r w:rsidRPr="00DD5F92">
        <w:rPr>
          <w:b/>
          <w:noProof/>
        </w:rPr>
        <w:t>Minimalny akceptowalny</w:t>
      </w:r>
      <w:r w:rsidRPr="00DD5F92">
        <w:rPr>
          <w:noProof/>
        </w:rPr>
        <w:t xml:space="preserve"> przez zamawiającego okres udzielonej gwarancji i asysty technicznej: </w:t>
      </w:r>
      <w:r>
        <w:rPr>
          <w:noProof/>
        </w:rPr>
        <w:t>60</w:t>
      </w:r>
      <w:r w:rsidRPr="00DD5F92">
        <w:rPr>
          <w:noProof/>
        </w:rPr>
        <w:t xml:space="preserve"> miesiący od daty dokonania ostatecznego odbioru zamówienia.</w:t>
      </w:r>
    </w:p>
    <w:p w14:paraId="4FDFEA22" w14:textId="77777777" w:rsidR="00BA6352" w:rsidRPr="00DD5F92" w:rsidRDefault="00BA6352" w:rsidP="0033450D">
      <w:pPr>
        <w:spacing w:after="0"/>
        <w:ind w:left="284" w:right="-2"/>
        <w:rPr>
          <w:noProof/>
        </w:rPr>
      </w:pPr>
      <w:r w:rsidRPr="00DD5F92">
        <w:rPr>
          <w:noProof/>
        </w:rPr>
        <w:lastRenderedPageBreak/>
        <w:t xml:space="preserve">Zamawiający nie dopuszcza skracania w ofercie minimalnego okresu udzielonej gwarancji i asysty technicznej poniżej </w:t>
      </w:r>
      <w:r>
        <w:rPr>
          <w:noProof/>
        </w:rPr>
        <w:t>60</w:t>
      </w:r>
      <w:r w:rsidRPr="00DD5F92">
        <w:rPr>
          <w:noProof/>
        </w:rPr>
        <w:t xml:space="preserve"> miesięcy. Tego rodzaju działanie wykonawcy skutkować będzie odrzuceniem jego oferty przez zamawiającego na podstawie art. 89 ust. 1 pkt 2 ustawy Prawo zamówień publicznych.</w:t>
      </w:r>
    </w:p>
    <w:p w14:paraId="5C2607AC" w14:textId="77777777" w:rsidR="00BA6352" w:rsidRPr="00DD5F92" w:rsidRDefault="00BA6352" w:rsidP="0033450D">
      <w:pPr>
        <w:spacing w:after="0"/>
        <w:ind w:left="284" w:right="-2"/>
        <w:rPr>
          <w:noProof/>
        </w:rPr>
      </w:pPr>
      <w:r w:rsidRPr="00DD5F92">
        <w:rPr>
          <w:noProof/>
        </w:rPr>
        <w:t xml:space="preserve">Wydłużenie przez wykonawcę w ofercie maksymalnego okresu udzielonej gwarancji i asysty technicznej ponad </w:t>
      </w:r>
      <w:r>
        <w:rPr>
          <w:noProof/>
        </w:rPr>
        <w:t>84</w:t>
      </w:r>
      <w:r w:rsidRPr="00DD5F92">
        <w:rPr>
          <w:noProof/>
        </w:rPr>
        <w:t xml:space="preserve"> miesięce skutkować będzie tym, iż do oceny w zakresie tego kryterium zamawiający weźmie pod uwagę wyłącznie okres </w:t>
      </w:r>
      <w:r>
        <w:rPr>
          <w:noProof/>
        </w:rPr>
        <w:t>84</w:t>
      </w:r>
      <w:r w:rsidRPr="00DD5F92">
        <w:rPr>
          <w:noProof/>
        </w:rPr>
        <w:t xml:space="preserve"> miesięcy. </w:t>
      </w:r>
    </w:p>
    <w:p w14:paraId="3A012BD9" w14:textId="77777777" w:rsidR="00BA6352" w:rsidRPr="00DD5F92" w:rsidRDefault="00BA6352" w:rsidP="0033450D">
      <w:pPr>
        <w:numPr>
          <w:ilvl w:val="2"/>
          <w:numId w:val="24"/>
        </w:numPr>
        <w:tabs>
          <w:tab w:val="left" w:pos="5070"/>
        </w:tabs>
        <w:spacing w:after="0" w:line="276" w:lineRule="auto"/>
        <w:ind w:left="567" w:right="-2" w:hanging="861"/>
        <w:rPr>
          <w:noProof/>
        </w:rPr>
      </w:pPr>
      <w:r w:rsidRPr="00DD5F92">
        <w:rPr>
          <w:noProof/>
        </w:rPr>
        <w:t>Zasady oceny w ramach kryterium koszt utrzymania systemu:</w:t>
      </w:r>
    </w:p>
    <w:p w14:paraId="59FBFFEB" w14:textId="77777777" w:rsidR="00BA6352" w:rsidRPr="00DD5F92" w:rsidRDefault="00BA6352" w:rsidP="008E76C7">
      <w:pPr>
        <w:spacing w:after="0"/>
        <w:ind w:left="142" w:right="-2"/>
        <w:rPr>
          <w:b/>
          <w:noProof/>
        </w:rPr>
      </w:pPr>
      <w:r w:rsidRPr="00DD5F92">
        <w:rPr>
          <w:noProof/>
        </w:rPr>
        <w:t xml:space="preserve">W ramach kryterium „Koszt utrzymania systemu” oferta otrzyma zaokrągloną do dwóch miejsc po przecinku liczbą punktów wynikającą z działania: </w:t>
      </w:r>
      <w:r w:rsidRPr="00DD5F92">
        <w:rPr>
          <w:b/>
          <w:noProof/>
        </w:rPr>
        <w:t>Ku= Kumin/Kub x 20</w:t>
      </w:r>
    </w:p>
    <w:p w14:paraId="3395BD47" w14:textId="77777777" w:rsidR="00BA6352" w:rsidRPr="00DD5F92" w:rsidRDefault="00BA6352" w:rsidP="008E76C7">
      <w:pPr>
        <w:spacing w:after="0"/>
        <w:ind w:left="142" w:right="-2"/>
        <w:rPr>
          <w:b/>
          <w:noProof/>
        </w:rPr>
      </w:pPr>
      <w:r w:rsidRPr="00DD5F92">
        <w:rPr>
          <w:noProof/>
        </w:rPr>
        <w:t xml:space="preserve">gdzie, </w:t>
      </w:r>
    </w:p>
    <w:p w14:paraId="128B1DA5" w14:textId="77777777" w:rsidR="00BA6352" w:rsidRPr="00DD5F92" w:rsidRDefault="00BA6352" w:rsidP="008E76C7">
      <w:pPr>
        <w:spacing w:after="0"/>
        <w:ind w:left="142" w:right="-2"/>
        <w:rPr>
          <w:noProof/>
        </w:rPr>
      </w:pPr>
      <w:r w:rsidRPr="00DD5F92">
        <w:rPr>
          <w:noProof/>
        </w:rPr>
        <w:t>Ku – liczba punktów w kryterium koszty utrzymania systemu</w:t>
      </w:r>
    </w:p>
    <w:p w14:paraId="7DFCF60A" w14:textId="77777777" w:rsidR="00BA6352" w:rsidRPr="00DD5F92" w:rsidRDefault="00BA6352" w:rsidP="008E76C7">
      <w:pPr>
        <w:spacing w:after="0"/>
        <w:ind w:left="142" w:right="-2"/>
        <w:rPr>
          <w:noProof/>
        </w:rPr>
      </w:pPr>
      <w:r w:rsidRPr="00DD5F92">
        <w:rPr>
          <w:noProof/>
        </w:rPr>
        <w:t>Kumin - oferta z najniższym kosztem utrzymania systemu</w:t>
      </w:r>
    </w:p>
    <w:p w14:paraId="6C77D930" w14:textId="77777777" w:rsidR="00BA6352" w:rsidRPr="00DD5F92" w:rsidRDefault="00BA6352" w:rsidP="008E76C7">
      <w:pPr>
        <w:spacing w:after="0"/>
        <w:ind w:left="142" w:right="-2"/>
        <w:rPr>
          <w:noProof/>
        </w:rPr>
      </w:pPr>
      <w:r w:rsidRPr="00DD5F92">
        <w:rPr>
          <w:noProof/>
        </w:rPr>
        <w:t xml:space="preserve">Kub – koszty utrzymania systemu oferty badanej </w:t>
      </w:r>
    </w:p>
    <w:p w14:paraId="4CD3F482" w14:textId="77777777" w:rsidR="00BA6352" w:rsidRPr="00DD5F92" w:rsidRDefault="00BA6352" w:rsidP="008E76C7">
      <w:pPr>
        <w:spacing w:after="0"/>
        <w:ind w:left="142" w:right="-2"/>
        <w:rPr>
          <w:noProof/>
        </w:rPr>
      </w:pPr>
      <w:r w:rsidRPr="00DD5F92">
        <w:rPr>
          <w:noProof/>
        </w:rPr>
        <w:t>Jako koszty utrzymania systemu rozumie się wszystkie koszty ponoszone przez Zamawiającego na utrzymanie aktualnego (tj. zgodnego z aktualny</w:t>
      </w:r>
      <w:r>
        <w:rPr>
          <w:noProof/>
        </w:rPr>
        <w:t>m</w:t>
      </w:r>
      <w:r w:rsidRPr="00DD5F92">
        <w:rPr>
          <w:noProof/>
        </w:rPr>
        <w:t xml:space="preserve"> w danym momencie stanem prawnym) i w pełni działającego, fukcjonalnego systemu wytworzonego w ramach niniejszego Zamówienia.</w:t>
      </w:r>
    </w:p>
    <w:p w14:paraId="7A57F29E" w14:textId="77777777" w:rsidR="00BA6352" w:rsidRPr="00FF04D6" w:rsidRDefault="00BA6352" w:rsidP="0033450D">
      <w:pPr>
        <w:pStyle w:val="Akapitzlist"/>
        <w:numPr>
          <w:ilvl w:val="1"/>
          <w:numId w:val="24"/>
        </w:numPr>
        <w:spacing w:after="0" w:line="276" w:lineRule="auto"/>
        <w:ind w:left="284" w:right="-2" w:hanging="562"/>
        <w:rPr>
          <w:rFonts w:cs="Times New Roman"/>
          <w:b/>
          <w:noProof/>
        </w:rPr>
      </w:pPr>
      <w:r w:rsidRPr="00FF04D6">
        <w:rPr>
          <w:rFonts w:cs="Times New Roman"/>
          <w:b/>
          <w:noProof/>
        </w:rPr>
        <w:t>W części 2 zamówienia:</w:t>
      </w:r>
    </w:p>
    <w:p w14:paraId="1B039DF9" w14:textId="77777777" w:rsidR="00BA6352" w:rsidRPr="0053459E" w:rsidRDefault="00BA6352" w:rsidP="008E76C7">
      <w:pPr>
        <w:spacing w:after="0"/>
        <w:ind w:left="142" w:right="-2"/>
        <w:rPr>
          <w:bCs/>
          <w:szCs w:val="20"/>
        </w:rPr>
      </w:pPr>
      <w:r w:rsidRPr="006A72FC">
        <w:rPr>
          <w:b/>
          <w:bCs/>
          <w:szCs w:val="20"/>
        </w:rPr>
        <w:t>Cena oferty brutto (C)</w:t>
      </w:r>
      <w:r w:rsidRPr="0053459E">
        <w:rPr>
          <w:bCs/>
          <w:szCs w:val="20"/>
        </w:rPr>
        <w:t xml:space="preserve"> – 60 % t.j. max 60 pkt</w:t>
      </w:r>
    </w:p>
    <w:p w14:paraId="74D0159F" w14:textId="77777777" w:rsidR="00BA6352" w:rsidRPr="0053459E" w:rsidRDefault="00BA6352" w:rsidP="008E76C7">
      <w:pPr>
        <w:spacing w:after="0"/>
        <w:ind w:left="142" w:right="-2"/>
      </w:pPr>
      <w:r w:rsidRPr="006A72FC">
        <w:rPr>
          <w:b/>
        </w:rPr>
        <w:t>Wydłużenie gwarancji (WG)</w:t>
      </w:r>
      <w:r w:rsidRPr="0053459E">
        <w:t xml:space="preserve"> – 40% t.j. max 40 pkt</w:t>
      </w:r>
    </w:p>
    <w:p w14:paraId="6DDA6F7E" w14:textId="77777777" w:rsidR="00BA6352" w:rsidRDefault="00BA6352" w:rsidP="008E76C7">
      <w:pPr>
        <w:spacing w:after="0"/>
        <w:ind w:left="142" w:right="-2"/>
        <w:rPr>
          <w:noProof/>
        </w:rPr>
      </w:pPr>
      <w:r w:rsidRPr="008E0865">
        <w:rPr>
          <w:noProof/>
        </w:rPr>
        <w:t>Każda z ofert otrzyma liczbę punktów jaka wynika ze wzoru:</w:t>
      </w:r>
    </w:p>
    <w:p w14:paraId="6FF422FE" w14:textId="77777777" w:rsidR="00BA6352" w:rsidRDefault="00BA6352" w:rsidP="008E76C7">
      <w:pPr>
        <w:spacing w:after="0"/>
        <w:ind w:left="142" w:right="-2"/>
        <w:rPr>
          <w:b/>
          <w:noProof/>
        </w:rPr>
      </w:pPr>
      <w:r>
        <w:rPr>
          <w:b/>
          <w:noProof/>
        </w:rPr>
        <w:t>LP= C+WG</w:t>
      </w:r>
    </w:p>
    <w:p w14:paraId="03EF4B9C" w14:textId="77777777" w:rsidR="00BA6352" w:rsidRPr="008E0865" w:rsidRDefault="00BA6352" w:rsidP="008E76C7">
      <w:pPr>
        <w:spacing w:after="0"/>
        <w:ind w:left="142" w:right="-2"/>
        <w:rPr>
          <w:noProof/>
        </w:rPr>
      </w:pPr>
      <w:r w:rsidRPr="008E0865">
        <w:rPr>
          <w:noProof/>
        </w:rPr>
        <w:t xml:space="preserve">,gdzie  </w:t>
      </w:r>
    </w:p>
    <w:p w14:paraId="0E34515A" w14:textId="77777777" w:rsidR="00BA6352" w:rsidRPr="008E0865" w:rsidRDefault="00BA6352" w:rsidP="008E76C7">
      <w:pPr>
        <w:spacing w:after="0"/>
        <w:ind w:left="142" w:right="-2"/>
        <w:rPr>
          <w:noProof/>
        </w:rPr>
      </w:pPr>
      <w:r w:rsidRPr="008E0865">
        <w:rPr>
          <w:noProof/>
        </w:rPr>
        <w:t>LP – liczba punktów przyznana badanej ofercie</w:t>
      </w:r>
    </w:p>
    <w:p w14:paraId="0821AD96" w14:textId="77777777" w:rsidR="00BA6352" w:rsidRPr="008E0865" w:rsidRDefault="00BA6352" w:rsidP="008E76C7">
      <w:pPr>
        <w:spacing w:after="0"/>
        <w:ind w:left="142" w:right="-2"/>
        <w:rPr>
          <w:noProof/>
        </w:rPr>
      </w:pPr>
      <w:r w:rsidRPr="008E0865">
        <w:rPr>
          <w:noProof/>
        </w:rPr>
        <w:t>C  - liczba punktów przyznana w kryterium ceny</w:t>
      </w:r>
      <w:r>
        <w:rPr>
          <w:noProof/>
        </w:rPr>
        <w:t xml:space="preserve"> w części 2 zamówienia</w:t>
      </w:r>
    </w:p>
    <w:p w14:paraId="0F0CF656" w14:textId="77777777" w:rsidR="00BA6352" w:rsidRDefault="00BA6352" w:rsidP="008E76C7">
      <w:pPr>
        <w:spacing w:after="0"/>
        <w:ind w:left="142" w:right="-2"/>
        <w:rPr>
          <w:noProof/>
        </w:rPr>
      </w:pPr>
      <w:r>
        <w:rPr>
          <w:noProof/>
        </w:rPr>
        <w:t>WG</w:t>
      </w:r>
      <w:r w:rsidRPr="008E0865">
        <w:rPr>
          <w:noProof/>
        </w:rPr>
        <w:t xml:space="preserve"> – liczba punktów przyznana w kryterium </w:t>
      </w:r>
      <w:r>
        <w:rPr>
          <w:noProof/>
        </w:rPr>
        <w:t>wydłużenie gwarancji</w:t>
      </w:r>
      <w:r w:rsidRPr="00343A7D">
        <w:rPr>
          <w:noProof/>
        </w:rPr>
        <w:t xml:space="preserve"> </w:t>
      </w:r>
      <w:r>
        <w:rPr>
          <w:noProof/>
        </w:rPr>
        <w:t>części 2 zamówienia</w:t>
      </w:r>
    </w:p>
    <w:p w14:paraId="7F530679" w14:textId="77777777" w:rsidR="00BA6352" w:rsidRDefault="00BA6352" w:rsidP="0033450D">
      <w:pPr>
        <w:numPr>
          <w:ilvl w:val="2"/>
          <w:numId w:val="24"/>
        </w:numPr>
        <w:tabs>
          <w:tab w:val="left" w:pos="5070"/>
        </w:tabs>
        <w:spacing w:after="0" w:line="276" w:lineRule="auto"/>
        <w:ind w:left="567" w:right="-2" w:hanging="851"/>
        <w:rPr>
          <w:noProof/>
        </w:rPr>
      </w:pPr>
      <w:r>
        <w:rPr>
          <w:noProof/>
        </w:rPr>
        <w:t>Zasady oceny w ramach kryterium ceny w części 2 zamówienia:</w:t>
      </w:r>
    </w:p>
    <w:p w14:paraId="2F2C49DE" w14:textId="77777777" w:rsidR="00BA6352" w:rsidRDefault="00BA6352" w:rsidP="008E76C7">
      <w:pPr>
        <w:spacing w:after="0"/>
        <w:ind w:left="142" w:right="-2"/>
        <w:rPr>
          <w:b/>
          <w:noProof/>
        </w:rPr>
      </w:pPr>
      <w:r>
        <w:rPr>
          <w:noProof/>
        </w:rPr>
        <w:t xml:space="preserve">W ramach kryterium "Cena" oferta otrzyma zaokrągloną do dwóch miejsc po przecinku liczbą punktów wynikającą z działania: </w:t>
      </w:r>
      <w:r>
        <w:rPr>
          <w:b/>
          <w:noProof/>
        </w:rPr>
        <w:t>C= Cmin/Cb x 6</w:t>
      </w:r>
      <w:r w:rsidRPr="00A45300">
        <w:rPr>
          <w:b/>
          <w:noProof/>
        </w:rPr>
        <w:t>0</w:t>
      </w:r>
    </w:p>
    <w:p w14:paraId="511A9181" w14:textId="77777777" w:rsidR="00BA6352" w:rsidRDefault="00BA6352" w:rsidP="008E76C7">
      <w:pPr>
        <w:spacing w:after="0"/>
        <w:ind w:left="142" w:right="-2"/>
        <w:rPr>
          <w:b/>
          <w:noProof/>
        </w:rPr>
      </w:pPr>
      <w:r>
        <w:rPr>
          <w:noProof/>
        </w:rPr>
        <w:t xml:space="preserve">gdzie, </w:t>
      </w:r>
    </w:p>
    <w:p w14:paraId="034CE320" w14:textId="77777777" w:rsidR="00BA6352" w:rsidRPr="00A45300" w:rsidRDefault="00BA6352" w:rsidP="008E76C7">
      <w:pPr>
        <w:spacing w:after="0"/>
        <w:ind w:left="142" w:right="-2"/>
        <w:rPr>
          <w:noProof/>
        </w:rPr>
      </w:pPr>
      <w:r w:rsidRPr="00A45300">
        <w:rPr>
          <w:noProof/>
        </w:rPr>
        <w:t>C – liczba punktów w kryterium cena</w:t>
      </w:r>
      <w:r>
        <w:rPr>
          <w:noProof/>
        </w:rPr>
        <w:t xml:space="preserve"> w części 2 zamówienia</w:t>
      </w:r>
    </w:p>
    <w:p w14:paraId="37B1ED43" w14:textId="77777777" w:rsidR="00BA6352" w:rsidRPr="00A45300" w:rsidRDefault="00BA6352" w:rsidP="008E76C7">
      <w:pPr>
        <w:spacing w:after="0"/>
        <w:ind w:left="142" w:right="-2"/>
        <w:rPr>
          <w:noProof/>
        </w:rPr>
      </w:pPr>
      <w:r w:rsidRPr="00A45300">
        <w:rPr>
          <w:noProof/>
        </w:rPr>
        <w:t>Cmin - cena oferty z najniższą ceną</w:t>
      </w:r>
      <w:r>
        <w:rPr>
          <w:noProof/>
        </w:rPr>
        <w:t xml:space="preserve"> w części 2 zamówienia</w:t>
      </w:r>
    </w:p>
    <w:p w14:paraId="3FE7E461" w14:textId="77777777" w:rsidR="00BA6352" w:rsidRDefault="00BA6352" w:rsidP="008E76C7">
      <w:pPr>
        <w:spacing w:after="0"/>
        <w:ind w:left="142" w:right="-2"/>
        <w:rPr>
          <w:noProof/>
        </w:rPr>
      </w:pPr>
      <w:r w:rsidRPr="00A45300">
        <w:rPr>
          <w:noProof/>
        </w:rPr>
        <w:t>Cb – cena oferty badanej</w:t>
      </w:r>
      <w:r>
        <w:rPr>
          <w:noProof/>
        </w:rPr>
        <w:t xml:space="preserve"> w części 2 zamówienia</w:t>
      </w:r>
    </w:p>
    <w:p w14:paraId="3E314131" w14:textId="77777777" w:rsidR="00BA6352" w:rsidRDefault="00BA6352" w:rsidP="006A72FC">
      <w:pPr>
        <w:numPr>
          <w:ilvl w:val="2"/>
          <w:numId w:val="24"/>
        </w:numPr>
        <w:tabs>
          <w:tab w:val="left" w:pos="5070"/>
        </w:tabs>
        <w:spacing w:after="0" w:line="276" w:lineRule="auto"/>
        <w:ind w:left="567" w:right="-2" w:hanging="851"/>
        <w:rPr>
          <w:noProof/>
        </w:rPr>
      </w:pPr>
      <w:r>
        <w:rPr>
          <w:noProof/>
        </w:rPr>
        <w:t>Zasady oceny w ramach kryterium „Wydłużenie gwarancji” części 2 zamówienia:</w:t>
      </w:r>
    </w:p>
    <w:p w14:paraId="029EDA7C" w14:textId="77777777" w:rsidR="00BA6352" w:rsidRDefault="00BA6352" w:rsidP="008E76C7">
      <w:pPr>
        <w:pStyle w:val="Akapitzlist"/>
        <w:spacing w:line="276" w:lineRule="auto"/>
        <w:ind w:left="142" w:right="-2"/>
        <w:rPr>
          <w:noProof/>
        </w:rPr>
      </w:pPr>
      <w:r>
        <w:rPr>
          <w:noProof/>
        </w:rPr>
        <w:t xml:space="preserve">W ramach kryterium „Wydłużenie gwarancji” oferta otrzyma zaokrągloną do dwóch miejsc po przecinku liczbą punktów wynikającą z działania: </w:t>
      </w:r>
    </w:p>
    <w:p w14:paraId="233066D2" w14:textId="77777777" w:rsidR="00BA6352" w:rsidRPr="00E364D7" w:rsidRDefault="00BA6352" w:rsidP="008E76C7">
      <w:pPr>
        <w:spacing w:after="0"/>
        <w:ind w:left="142" w:right="-2"/>
        <w:rPr>
          <w:b/>
          <w:noProof/>
        </w:rPr>
      </w:pPr>
      <w:r w:rsidRPr="00B74788">
        <w:rPr>
          <w:b/>
          <w:noProof/>
        </w:rPr>
        <w:t>WG= WGb/WG</w:t>
      </w:r>
      <w:r w:rsidRPr="00E364D7">
        <w:rPr>
          <w:b/>
          <w:noProof/>
        </w:rPr>
        <w:t>max x 4</w:t>
      </w:r>
      <w:r w:rsidRPr="00B74788">
        <w:rPr>
          <w:b/>
          <w:noProof/>
        </w:rPr>
        <w:t>0</w:t>
      </w:r>
    </w:p>
    <w:p w14:paraId="12E53A5F" w14:textId="77777777" w:rsidR="00BA6352" w:rsidRDefault="00BA6352" w:rsidP="008E76C7">
      <w:pPr>
        <w:spacing w:after="0"/>
        <w:ind w:left="142" w:right="-2"/>
        <w:rPr>
          <w:noProof/>
        </w:rPr>
      </w:pPr>
      <w:r>
        <w:rPr>
          <w:noProof/>
        </w:rPr>
        <w:t>gdzie,</w:t>
      </w:r>
    </w:p>
    <w:p w14:paraId="7EFCFBD7" w14:textId="77777777" w:rsidR="00BA6352" w:rsidRDefault="00BA6352" w:rsidP="008E76C7">
      <w:pPr>
        <w:spacing w:after="0"/>
        <w:ind w:left="142" w:right="-2"/>
        <w:rPr>
          <w:noProof/>
        </w:rPr>
      </w:pPr>
      <w:r>
        <w:rPr>
          <w:noProof/>
        </w:rPr>
        <w:t>WG – liczba punktów w kryterium wydłużenie gwarancji w części 2 zamówienia</w:t>
      </w:r>
    </w:p>
    <w:p w14:paraId="4A566330" w14:textId="77777777" w:rsidR="00BA6352" w:rsidRDefault="00BA6352" w:rsidP="008E76C7">
      <w:pPr>
        <w:spacing w:after="0"/>
        <w:ind w:left="142" w:right="-2"/>
        <w:rPr>
          <w:noProof/>
        </w:rPr>
      </w:pPr>
      <w:r>
        <w:rPr>
          <w:noProof/>
        </w:rPr>
        <w:t>WG</w:t>
      </w:r>
      <w:r w:rsidRPr="00A45300">
        <w:rPr>
          <w:noProof/>
        </w:rPr>
        <w:t xml:space="preserve">b - </w:t>
      </w:r>
      <w:r>
        <w:rPr>
          <w:noProof/>
        </w:rPr>
        <w:t>d</w:t>
      </w:r>
      <w:r w:rsidRPr="00A45300">
        <w:rPr>
          <w:noProof/>
        </w:rPr>
        <w:t>odatkowy okres wydłużenia gwarancji badanej oferty powyżej okresu wymaganego</w:t>
      </w:r>
      <w:r>
        <w:rPr>
          <w:noProof/>
        </w:rPr>
        <w:t xml:space="preserve"> (minimalnego)</w:t>
      </w:r>
    </w:p>
    <w:p w14:paraId="6F27FA7B" w14:textId="77777777" w:rsidR="00BA6352" w:rsidRDefault="00BA6352" w:rsidP="008E76C7">
      <w:pPr>
        <w:spacing w:after="0"/>
        <w:ind w:left="142" w:right="-2"/>
        <w:rPr>
          <w:noProof/>
        </w:rPr>
      </w:pPr>
      <w:r>
        <w:rPr>
          <w:noProof/>
        </w:rPr>
        <w:t>WG</w:t>
      </w:r>
      <w:r w:rsidRPr="00A45300">
        <w:rPr>
          <w:noProof/>
        </w:rPr>
        <w:t>max</w:t>
      </w:r>
      <w:r>
        <w:rPr>
          <w:noProof/>
        </w:rPr>
        <w:t xml:space="preserve"> - </w:t>
      </w:r>
      <w:r w:rsidRPr="00A45300">
        <w:rPr>
          <w:noProof/>
        </w:rPr>
        <w:t>Najdłuższy dodatkowy okres wydłużenia gwarancji spośród wszystkich ofert niepodlegających odrzuceniu</w:t>
      </w:r>
      <w:r>
        <w:rPr>
          <w:noProof/>
        </w:rPr>
        <w:t>.</w:t>
      </w:r>
    </w:p>
    <w:p w14:paraId="6BC13CEA" w14:textId="77777777" w:rsidR="00BA6352" w:rsidRDefault="00BA6352" w:rsidP="008E76C7">
      <w:pPr>
        <w:spacing w:after="0"/>
        <w:ind w:left="142" w:right="-2"/>
        <w:rPr>
          <w:noProof/>
        </w:rPr>
      </w:pPr>
      <w:r w:rsidRPr="00B74788">
        <w:rPr>
          <w:noProof/>
        </w:rPr>
        <w:t>Maksymalny akceptowalny</w:t>
      </w:r>
      <w:r>
        <w:rPr>
          <w:noProof/>
        </w:rPr>
        <w:t xml:space="preserve"> przez zamawiającego okres udzielonej gwarancji: 60 miesięcy od daty dokonania ostatecznego odbioru zamówienia.</w:t>
      </w:r>
    </w:p>
    <w:p w14:paraId="6F4ABD23" w14:textId="77777777" w:rsidR="00BA6352" w:rsidRDefault="00BA6352" w:rsidP="008E76C7">
      <w:pPr>
        <w:spacing w:after="0"/>
        <w:ind w:left="142" w:right="-2"/>
        <w:rPr>
          <w:noProof/>
        </w:rPr>
      </w:pPr>
      <w:r w:rsidRPr="00B74788">
        <w:rPr>
          <w:noProof/>
        </w:rPr>
        <w:lastRenderedPageBreak/>
        <w:t>Minimalny akceptowalny</w:t>
      </w:r>
      <w:r>
        <w:rPr>
          <w:noProof/>
        </w:rPr>
        <w:t xml:space="preserve"> przez zamawiającego okres udzielonej gwarancji: 36 miesięcy od daty dokonania ostatecznego odbioru zamówienia.</w:t>
      </w:r>
    </w:p>
    <w:p w14:paraId="2146E9B8" w14:textId="77777777" w:rsidR="00BA6352" w:rsidRDefault="00BA6352" w:rsidP="008E76C7">
      <w:pPr>
        <w:spacing w:after="0"/>
        <w:ind w:left="142" w:right="-2"/>
        <w:rPr>
          <w:noProof/>
        </w:rPr>
      </w:pPr>
      <w:r>
        <w:rPr>
          <w:noProof/>
        </w:rPr>
        <w:t>Zamawiający nie dopuszcza skracania w ofercie minimalnego okresu udzielonej gwarancji poniżej 36 miesięcy. Tego rodzaju działanie wykonawcy skutkować będzie odrzuceniem jego oferty przez zamawiającego na podstawie art. 89 ust. 1 pkt 2 ustawy Prawo zamówień publicznych.</w:t>
      </w:r>
    </w:p>
    <w:p w14:paraId="3880F104" w14:textId="77777777" w:rsidR="00BA6352" w:rsidRPr="008E0865" w:rsidRDefault="00BA6352" w:rsidP="008E76C7">
      <w:pPr>
        <w:spacing w:after="0"/>
        <w:ind w:left="142" w:right="-2"/>
        <w:rPr>
          <w:noProof/>
        </w:rPr>
      </w:pPr>
      <w:r>
        <w:rPr>
          <w:noProof/>
        </w:rPr>
        <w:t>Wydłużenie przez wykonawcę w ofercie maksymalnego okresu udzielonej gwarancji ponad 60 miesięcy skutkować będzie tym, iż do oceny w zakresie tego kryterium zamawiający weźmie pod uwagę wyłącznie okres 60 miesięcy.</w:t>
      </w:r>
    </w:p>
    <w:p w14:paraId="45AAF0A2" w14:textId="77777777" w:rsidR="00BA6352" w:rsidRPr="006A72FC" w:rsidRDefault="00BA6352" w:rsidP="006A72FC">
      <w:pPr>
        <w:pStyle w:val="Akapitzlist"/>
        <w:numPr>
          <w:ilvl w:val="1"/>
          <w:numId w:val="24"/>
        </w:numPr>
        <w:spacing w:after="0" w:line="276" w:lineRule="auto"/>
        <w:ind w:left="284" w:right="-2" w:hanging="562"/>
        <w:rPr>
          <w:rFonts w:cs="Times New Roman"/>
          <w:noProof/>
        </w:rPr>
      </w:pPr>
      <w:r w:rsidRPr="006A72FC">
        <w:rPr>
          <w:rFonts w:cs="Times New Roman"/>
          <w:noProof/>
        </w:rPr>
        <w:t>Zamawiający udzieli zamówienia wykonawcy, którego oferta odpowiada wszystkim wymaganiom przedstawionym w ustawie Prawo zamówień publicznych oraz SIWZ i została oceniona jako najkorzystniejsza w oparciu o podane powyżej kryteria oceny ofert, w danej części zamówienia.</w:t>
      </w:r>
    </w:p>
    <w:p w14:paraId="1FC8D5B8" w14:textId="2B48D38C" w:rsidR="005F2DD6" w:rsidRPr="00BA6352" w:rsidRDefault="005F2DD6" w:rsidP="008E76C7">
      <w:pPr>
        <w:tabs>
          <w:tab w:val="center" w:pos="4712"/>
        </w:tabs>
        <w:spacing w:after="13"/>
        <w:ind w:left="142" w:right="-2" w:firstLine="0"/>
        <w:jc w:val="left"/>
      </w:pPr>
    </w:p>
    <w:p w14:paraId="76BBC118" w14:textId="77777777" w:rsidR="005F2DD6" w:rsidRPr="00BA6352" w:rsidRDefault="005F2DD6" w:rsidP="008E76C7">
      <w:pPr>
        <w:pStyle w:val="Nagwek1"/>
        <w:numPr>
          <w:ilvl w:val="0"/>
          <w:numId w:val="21"/>
        </w:numPr>
        <w:shd w:val="clear" w:color="auto" w:fill="C5E0B3"/>
        <w:spacing w:before="0" w:after="312" w:line="269" w:lineRule="auto"/>
        <w:ind w:left="142" w:right="-2"/>
        <w:jc w:val="both"/>
      </w:pPr>
      <w:bookmarkStart w:id="29" w:name="_Toc531166779"/>
      <w:bookmarkStart w:id="30" w:name="_Toc531942924"/>
      <w:r w:rsidRPr="00BA6352">
        <w:t>Informacje o formalnościach, jakie powinny zostać dopełnione po wyborze oferty w celu zawarcia umowy w sprawie zamówienia publicznego.</w:t>
      </w:r>
      <w:bookmarkEnd w:id="29"/>
      <w:bookmarkEnd w:id="30"/>
      <w:r w:rsidRPr="00BA6352">
        <w:t xml:space="preserve"> </w:t>
      </w:r>
    </w:p>
    <w:p w14:paraId="1BEB99FA" w14:textId="77777777" w:rsidR="005F2DD6" w:rsidRPr="00BA6352" w:rsidRDefault="005F2DD6" w:rsidP="000F39B6">
      <w:pPr>
        <w:ind w:left="567" w:right="-2" w:hanging="612"/>
      </w:pPr>
      <w:r w:rsidRPr="00BA6352">
        <w:t>15.1.</w:t>
      </w:r>
      <w:r w:rsidRPr="00BA6352">
        <w:rPr>
          <w:rFonts w:ascii="Arial" w:eastAsia="Arial" w:hAnsi="Arial" w:cs="Arial"/>
        </w:rPr>
        <w:t xml:space="preserve"> </w:t>
      </w:r>
      <w:r w:rsidRPr="00BA6352">
        <w:rPr>
          <w:rFonts w:ascii="Arial" w:eastAsia="Arial" w:hAnsi="Arial" w:cs="Arial"/>
        </w:rPr>
        <w:tab/>
      </w:r>
      <w:r w:rsidRPr="00BA6352">
        <w:t xml:space="preserve">W przypadku wyboru oferty wykonawców wspólnie ubiegających się o udzielenie zamówienia, przed podpisaniem umowy o udzielenie zamówienia, Wykonawcy muszą dostarczyć umowę konsorcjum regulującą współpracę Wykonawców wspólnie ubiegających się o zamówienie.   </w:t>
      </w:r>
    </w:p>
    <w:p w14:paraId="387EC0CC" w14:textId="77777777" w:rsidR="005F2DD6" w:rsidRPr="00BA6352" w:rsidRDefault="005F2DD6" w:rsidP="000F39B6">
      <w:pPr>
        <w:ind w:left="567" w:right="-2" w:hanging="612"/>
      </w:pPr>
      <w:r w:rsidRPr="00BA6352">
        <w:t xml:space="preserve">15.2. </w:t>
      </w:r>
      <w:r w:rsidRPr="00BA6352">
        <w:tab/>
        <w:t xml:space="preserve">Wykonawcy, którego oferta została wybrana odrębnym pismem zostanie wskazane miejsce i termin podpisania umowy. </w:t>
      </w:r>
    </w:p>
    <w:p w14:paraId="71B715B1" w14:textId="77777777" w:rsidR="005F2DD6" w:rsidRPr="00BA6352" w:rsidRDefault="005F2DD6" w:rsidP="008E76C7">
      <w:pPr>
        <w:spacing w:after="212"/>
        <w:ind w:left="142" w:right="-2"/>
      </w:pPr>
    </w:p>
    <w:p w14:paraId="17C8215D" w14:textId="77777777" w:rsidR="005F2DD6" w:rsidRPr="00BA6352" w:rsidRDefault="005F2DD6" w:rsidP="008E76C7">
      <w:pPr>
        <w:pStyle w:val="Nagwek1"/>
        <w:numPr>
          <w:ilvl w:val="0"/>
          <w:numId w:val="21"/>
        </w:numPr>
        <w:shd w:val="clear" w:color="auto" w:fill="C5E0B3"/>
        <w:spacing w:before="0" w:after="312" w:line="269" w:lineRule="auto"/>
        <w:ind w:left="142" w:right="-2"/>
        <w:jc w:val="left"/>
      </w:pPr>
      <w:bookmarkStart w:id="31" w:name="_Toc531166780"/>
      <w:bookmarkStart w:id="32" w:name="_Toc531942925"/>
      <w:r w:rsidRPr="00BA6352">
        <w:t>Wymagania dotyczące zabezpieczenia należytego wykonania umowy.</w:t>
      </w:r>
      <w:bookmarkEnd w:id="31"/>
      <w:bookmarkEnd w:id="32"/>
      <w:r w:rsidRPr="00BA6352">
        <w:t xml:space="preserve"> </w:t>
      </w:r>
    </w:p>
    <w:p w14:paraId="73B49C36" w14:textId="77777777" w:rsidR="005F2DD6" w:rsidRPr="00BA6352" w:rsidRDefault="005F2DD6" w:rsidP="0033450D">
      <w:pPr>
        <w:spacing w:after="4" w:line="267" w:lineRule="auto"/>
        <w:ind w:left="284" w:right="-2" w:hanging="568"/>
        <w:jc w:val="left"/>
      </w:pPr>
      <w:r w:rsidRPr="00BA6352">
        <w:t>16.1.</w:t>
      </w:r>
      <w:r w:rsidRPr="00BA6352">
        <w:rPr>
          <w:rFonts w:ascii="Arial" w:eastAsia="Arial" w:hAnsi="Arial" w:cs="Arial"/>
        </w:rPr>
        <w:t xml:space="preserve"> </w:t>
      </w:r>
      <w:r w:rsidRPr="00BA6352">
        <w:rPr>
          <w:rFonts w:ascii="Arial" w:eastAsia="Arial" w:hAnsi="Arial" w:cs="Arial"/>
        </w:rPr>
        <w:tab/>
      </w:r>
      <w:r w:rsidRPr="00BA6352">
        <w:rPr>
          <w:b/>
        </w:rPr>
        <w:t>Informacje ogólne.</w:t>
      </w:r>
      <w:r w:rsidRPr="00BA6352">
        <w:t xml:space="preserve"> </w:t>
      </w:r>
    </w:p>
    <w:p w14:paraId="72D9C2FE" w14:textId="77777777" w:rsidR="005F2DD6" w:rsidRPr="00BA6352" w:rsidRDefault="005F2DD6" w:rsidP="0033450D">
      <w:pPr>
        <w:ind w:left="284" w:right="-2"/>
      </w:pPr>
      <w:r w:rsidRPr="00BA6352">
        <w:t xml:space="preserve">Zamawiający przewiduje wniesienie zabezpieczenie należytego wykonania umowy, które  służyć będzie pokryciu roszczeń z tytułu niewykonania lub nienależytego wykonania umowy. </w:t>
      </w:r>
    </w:p>
    <w:p w14:paraId="271A8263" w14:textId="77777777" w:rsidR="005F2DD6" w:rsidRPr="00BA6352" w:rsidRDefault="005F2DD6" w:rsidP="0033450D">
      <w:pPr>
        <w:spacing w:after="4" w:line="267" w:lineRule="auto"/>
        <w:ind w:left="284" w:right="-2" w:hanging="568"/>
        <w:jc w:val="left"/>
      </w:pPr>
      <w:r w:rsidRPr="00BA6352">
        <w:t>16.2.</w:t>
      </w:r>
      <w:r w:rsidRPr="00BA6352">
        <w:rPr>
          <w:rFonts w:ascii="Arial" w:eastAsia="Arial" w:hAnsi="Arial" w:cs="Arial"/>
        </w:rPr>
        <w:t xml:space="preserve"> </w:t>
      </w:r>
      <w:r w:rsidRPr="00BA6352">
        <w:rPr>
          <w:rFonts w:ascii="Arial" w:eastAsia="Arial" w:hAnsi="Arial" w:cs="Arial"/>
        </w:rPr>
        <w:tab/>
      </w:r>
      <w:r w:rsidRPr="00BA6352">
        <w:t xml:space="preserve">Wykonawcy wspólnie ubiegający się o udzielenie zamówienia ponoszą solidarną odpowiedzialność za wykonanie umowy i wniesienie zabezpieczenia należytego wykonania umowy.   </w:t>
      </w:r>
    </w:p>
    <w:p w14:paraId="3F08CA09" w14:textId="77777777" w:rsidR="005F2DD6" w:rsidRPr="00BA6352" w:rsidRDefault="005F2DD6" w:rsidP="0033450D">
      <w:pPr>
        <w:tabs>
          <w:tab w:val="center" w:pos="3325"/>
        </w:tabs>
        <w:spacing w:after="45" w:line="267" w:lineRule="auto"/>
        <w:ind w:left="284" w:right="-2" w:hanging="568"/>
        <w:jc w:val="left"/>
      </w:pPr>
      <w:r w:rsidRPr="00BA6352">
        <w:rPr>
          <w:b/>
        </w:rPr>
        <w:t>16.3.</w:t>
      </w:r>
      <w:r w:rsidRPr="00BA6352">
        <w:rPr>
          <w:rFonts w:ascii="Arial" w:eastAsia="Arial" w:hAnsi="Arial" w:cs="Arial"/>
          <w:b/>
        </w:rPr>
        <w:t xml:space="preserve"> </w:t>
      </w:r>
      <w:r w:rsidRPr="00BA6352">
        <w:rPr>
          <w:rFonts w:ascii="Arial" w:eastAsia="Arial" w:hAnsi="Arial" w:cs="Arial"/>
          <w:b/>
        </w:rPr>
        <w:tab/>
      </w:r>
      <w:r w:rsidRPr="00BA6352">
        <w:rPr>
          <w:b/>
        </w:rPr>
        <w:t xml:space="preserve">Wysokość zabezpieczenia należytego wykonania umowy. </w:t>
      </w:r>
    </w:p>
    <w:p w14:paraId="4F3B8C57" w14:textId="77777777" w:rsidR="005F2DD6" w:rsidRPr="00BA6352" w:rsidRDefault="005F2DD6" w:rsidP="0033450D">
      <w:pPr>
        <w:ind w:left="426" w:right="-2" w:hanging="720"/>
      </w:pPr>
      <w:r w:rsidRPr="00BA6352">
        <w:t>16.3.1.</w:t>
      </w:r>
      <w:r w:rsidRPr="00BA6352">
        <w:rPr>
          <w:rFonts w:ascii="Arial" w:eastAsia="Arial" w:hAnsi="Arial" w:cs="Arial"/>
        </w:rPr>
        <w:t xml:space="preserve"> </w:t>
      </w:r>
      <w:r w:rsidRPr="00BA6352">
        <w:rPr>
          <w:rFonts w:ascii="Arial" w:eastAsia="Arial" w:hAnsi="Arial" w:cs="Arial"/>
        </w:rPr>
        <w:tab/>
      </w:r>
      <w:r w:rsidRPr="00BA6352">
        <w:t xml:space="preserve">Zamawiający ustala zabezpieczenie należytego wykonania umowy zawartej w wyniku postępowania o udzielenie niniejszego zamówienia w wysokości </w:t>
      </w:r>
      <w:r w:rsidRPr="00BA6352">
        <w:rPr>
          <w:b/>
        </w:rPr>
        <w:t xml:space="preserve">10 % </w:t>
      </w:r>
      <w:r w:rsidRPr="00BA6352">
        <w:t xml:space="preserve">ceny całkowitej podanej w ofercie brutto; </w:t>
      </w:r>
    </w:p>
    <w:p w14:paraId="3A83D3FA" w14:textId="77777777" w:rsidR="005F2DD6" w:rsidRPr="00BA6352" w:rsidRDefault="005F2DD6" w:rsidP="0033450D">
      <w:pPr>
        <w:ind w:left="426" w:right="-2" w:hanging="720"/>
      </w:pPr>
      <w:r w:rsidRPr="00BA6352">
        <w:t>16.3.2.</w:t>
      </w:r>
      <w:r w:rsidRPr="00BA6352">
        <w:rPr>
          <w:rFonts w:ascii="Arial" w:eastAsia="Arial" w:hAnsi="Arial" w:cs="Arial"/>
        </w:rPr>
        <w:t xml:space="preserve"> </w:t>
      </w:r>
      <w:r w:rsidRPr="00BA6352">
        <w:t xml:space="preserve">Wybrany Wykonawca zobowiązany jest wnieść zabezpieczenie należytego wykonania przed dniem podpisania umowy.  </w:t>
      </w:r>
    </w:p>
    <w:p w14:paraId="6E67E6A6" w14:textId="77777777" w:rsidR="005F2DD6" w:rsidRPr="00BA6352" w:rsidRDefault="005F2DD6" w:rsidP="0033450D">
      <w:pPr>
        <w:tabs>
          <w:tab w:val="center" w:pos="3161"/>
        </w:tabs>
        <w:spacing w:after="45" w:line="267" w:lineRule="auto"/>
        <w:ind w:left="284" w:right="-2" w:hanging="568"/>
        <w:jc w:val="left"/>
      </w:pPr>
      <w:r w:rsidRPr="00BA6352">
        <w:rPr>
          <w:b/>
        </w:rPr>
        <w:t>16.4.</w:t>
      </w:r>
      <w:r w:rsidRPr="00BA6352">
        <w:rPr>
          <w:rFonts w:ascii="Arial" w:eastAsia="Arial" w:hAnsi="Arial" w:cs="Arial"/>
          <w:b/>
        </w:rPr>
        <w:t xml:space="preserve"> </w:t>
      </w:r>
      <w:r w:rsidRPr="00BA6352">
        <w:rPr>
          <w:rFonts w:ascii="Arial" w:eastAsia="Arial" w:hAnsi="Arial" w:cs="Arial"/>
          <w:b/>
        </w:rPr>
        <w:tab/>
      </w:r>
      <w:r w:rsidRPr="00BA6352">
        <w:rPr>
          <w:b/>
        </w:rPr>
        <w:t xml:space="preserve">Forma zabezpieczenia należytego wykonania umowy. </w:t>
      </w:r>
    </w:p>
    <w:p w14:paraId="23085D6D" w14:textId="77777777" w:rsidR="005F2DD6" w:rsidRPr="00BA6352" w:rsidRDefault="005F2DD6" w:rsidP="0033450D">
      <w:pPr>
        <w:ind w:left="426" w:right="-2" w:hanging="720"/>
      </w:pPr>
      <w:r w:rsidRPr="00BA6352">
        <w:t>16.4.1.</w:t>
      </w:r>
      <w:r w:rsidRPr="00BA6352">
        <w:rPr>
          <w:rFonts w:ascii="Arial" w:eastAsia="Arial" w:hAnsi="Arial" w:cs="Arial"/>
        </w:rPr>
        <w:tab/>
      </w:r>
      <w:r w:rsidRPr="00BA6352">
        <w:t xml:space="preserve">Zabezpieczenie należytego wykonania umowy może być wniesione według wyboru Wykonawcy w jednej lub w kilku następujących formach: </w:t>
      </w:r>
    </w:p>
    <w:p w14:paraId="12F4E076" w14:textId="77777777" w:rsidR="005F2DD6" w:rsidRPr="00BA6352" w:rsidRDefault="005F2DD6" w:rsidP="0033450D">
      <w:pPr>
        <w:numPr>
          <w:ilvl w:val="0"/>
          <w:numId w:val="20"/>
        </w:numPr>
        <w:ind w:left="709" w:right="-2" w:hanging="360"/>
      </w:pPr>
      <w:r w:rsidRPr="00BA6352">
        <w:t xml:space="preserve">pieniądzu; </w:t>
      </w:r>
    </w:p>
    <w:p w14:paraId="5753DBBE" w14:textId="77777777" w:rsidR="005F2DD6" w:rsidRPr="00BA6352" w:rsidRDefault="005F2DD6" w:rsidP="0033450D">
      <w:pPr>
        <w:numPr>
          <w:ilvl w:val="0"/>
          <w:numId w:val="20"/>
        </w:numPr>
        <w:ind w:left="709" w:right="-2" w:hanging="360"/>
      </w:pPr>
      <w:r w:rsidRPr="00BA6352">
        <w:lastRenderedPageBreak/>
        <w:t xml:space="preserve">poręczeniach bankowych lub poręczeniach spółdzielczej kasy oszczędnościowo-kredytowej, z tym że zobowiązanie kasy jest zawsze zobowiązaniem pieniężnym; </w:t>
      </w:r>
    </w:p>
    <w:p w14:paraId="4721EFCD" w14:textId="77777777" w:rsidR="005F2DD6" w:rsidRPr="00BA6352" w:rsidRDefault="005F2DD6" w:rsidP="0033450D">
      <w:pPr>
        <w:numPr>
          <w:ilvl w:val="0"/>
          <w:numId w:val="20"/>
        </w:numPr>
        <w:spacing w:after="40" w:line="267" w:lineRule="auto"/>
        <w:ind w:left="709" w:right="-2" w:hanging="360"/>
      </w:pPr>
      <w:r w:rsidRPr="00BA6352">
        <w:t xml:space="preserve">gwarancjach bankowych; </w:t>
      </w:r>
    </w:p>
    <w:p w14:paraId="7BF954E6" w14:textId="77777777" w:rsidR="005F2DD6" w:rsidRPr="00BA6352" w:rsidRDefault="005F2DD6" w:rsidP="0033450D">
      <w:pPr>
        <w:numPr>
          <w:ilvl w:val="0"/>
          <w:numId w:val="20"/>
        </w:numPr>
        <w:spacing w:after="40" w:line="267" w:lineRule="auto"/>
        <w:ind w:left="709" w:right="-2" w:hanging="360"/>
      </w:pPr>
      <w:r w:rsidRPr="00BA6352">
        <w:t xml:space="preserve">gwarancjach ubezpieczeniowych; </w:t>
      </w:r>
    </w:p>
    <w:p w14:paraId="273AFC0F" w14:textId="77777777" w:rsidR="005F2DD6" w:rsidRPr="00BA6352" w:rsidRDefault="005F2DD6" w:rsidP="0033450D">
      <w:pPr>
        <w:numPr>
          <w:ilvl w:val="0"/>
          <w:numId w:val="20"/>
        </w:numPr>
        <w:ind w:left="709" w:right="-2" w:hanging="360"/>
      </w:pPr>
      <w:r w:rsidRPr="00BA6352">
        <w:t xml:space="preserve">poręczeniach udzielanych przez podmioty, o których mowa w art. 6b ust. 5 pkt 2 ustawy z dnia 9 listopada 2000 r. o utworzeniu Polskiej Agencji Rozwoju Przedsiębiorczości, </w:t>
      </w:r>
    </w:p>
    <w:p w14:paraId="1CE492B5" w14:textId="77777777" w:rsidR="005F2DD6" w:rsidRPr="00BA6352" w:rsidRDefault="005F2DD6" w:rsidP="006A72FC">
      <w:pPr>
        <w:ind w:left="426" w:right="-2" w:hanging="720"/>
      </w:pPr>
      <w:r w:rsidRPr="00BA6352">
        <w:t>16.4.2.</w:t>
      </w:r>
      <w:r w:rsidRPr="006A72FC">
        <w:t xml:space="preserve"> </w:t>
      </w:r>
      <w:r w:rsidRPr="00BA6352">
        <w:t>Zabezpieczenie wnoszone w pieniądzu Wykonawca wpłaci przelewem na następujący rachunek bankowy Zamawiającego:</w:t>
      </w:r>
      <w:r w:rsidRPr="006A72FC">
        <w:t xml:space="preserve"> </w:t>
      </w:r>
      <w:r w:rsidRPr="00BA6352">
        <w:t>……………………………………………………..</w:t>
      </w:r>
    </w:p>
    <w:p w14:paraId="07DCF9A2" w14:textId="77777777" w:rsidR="005F2DD6" w:rsidRPr="00BA6352" w:rsidRDefault="005F2DD6" w:rsidP="006A72FC">
      <w:pPr>
        <w:ind w:left="426" w:right="-2" w:hanging="720"/>
      </w:pPr>
      <w:r w:rsidRPr="00BA6352">
        <w:t>16.4.3.</w:t>
      </w:r>
      <w:r w:rsidRPr="006A72FC">
        <w:tab/>
      </w:r>
      <w:r w:rsidRPr="00BA6352">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43616117" w14:textId="77777777" w:rsidR="005F2DD6" w:rsidRPr="00BA6352" w:rsidRDefault="005F2DD6" w:rsidP="006A72FC">
      <w:pPr>
        <w:ind w:left="426" w:right="-2" w:hanging="720"/>
      </w:pPr>
      <w:r w:rsidRPr="00BA6352">
        <w:t>16.4.4.</w:t>
      </w:r>
      <w:r w:rsidRPr="006A72FC">
        <w:t xml:space="preserve"> </w:t>
      </w:r>
      <w:r w:rsidRPr="006A72FC">
        <w:tab/>
      </w:r>
      <w:r w:rsidRPr="00BA6352">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14:paraId="09D693C3" w14:textId="77777777" w:rsidR="005F2DD6" w:rsidRPr="00BA6352" w:rsidRDefault="005F2DD6" w:rsidP="006A72FC">
      <w:pPr>
        <w:ind w:left="426" w:right="-2" w:hanging="720"/>
      </w:pPr>
      <w:r w:rsidRPr="00BA6352">
        <w:t>16.4.5.</w:t>
      </w:r>
      <w:r w:rsidRPr="006A72FC">
        <w:tab/>
      </w:r>
      <w:r w:rsidRPr="00BA6352">
        <w:t xml:space="preserve">Jeżeli Wykonawca, którego oferta została wybrana uchyla się od zawarcia umowy  w sprawie zamówienia publicznego lub nie wniesie zabezpieczenia należytego wykonania umowy, Zamawiający może wybrać najkorzystniejszą ofertę spośród pozostałych ofert stosownie do treści art. 94 ust. 3 ustawy z dnia 29 stycznia 2004 r Prawo zamówień publicznych. </w:t>
      </w:r>
    </w:p>
    <w:p w14:paraId="07EF629B" w14:textId="77777777" w:rsidR="005F2DD6" w:rsidRPr="00BA6352" w:rsidRDefault="005F2DD6" w:rsidP="006A72FC">
      <w:pPr>
        <w:ind w:left="426" w:right="-2" w:hanging="720"/>
      </w:pPr>
      <w:r w:rsidRPr="00BA6352">
        <w:t>16.4.6.</w:t>
      </w:r>
      <w:r w:rsidRPr="006A72FC">
        <w:t xml:space="preserve"> </w:t>
      </w:r>
      <w:r w:rsidRPr="00BA6352">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05A681B8" w14:textId="77777777" w:rsidR="005F2DD6" w:rsidRPr="00BA6352" w:rsidRDefault="005F2DD6" w:rsidP="0033450D">
      <w:pPr>
        <w:tabs>
          <w:tab w:val="center" w:pos="3140"/>
        </w:tabs>
        <w:spacing w:after="43" w:line="267" w:lineRule="auto"/>
        <w:ind w:left="284" w:right="-2" w:hanging="568"/>
        <w:jc w:val="left"/>
      </w:pPr>
      <w:r w:rsidRPr="00BA6352">
        <w:t>16.5.</w:t>
      </w:r>
      <w:r w:rsidRPr="00BA6352">
        <w:rPr>
          <w:rFonts w:ascii="Arial" w:eastAsia="Arial" w:hAnsi="Arial" w:cs="Arial"/>
        </w:rPr>
        <w:t xml:space="preserve"> </w:t>
      </w:r>
      <w:r w:rsidRPr="00BA6352">
        <w:rPr>
          <w:rFonts w:ascii="Arial" w:eastAsia="Arial" w:hAnsi="Arial" w:cs="Arial"/>
        </w:rPr>
        <w:tab/>
      </w:r>
      <w:r w:rsidRPr="00BA6352">
        <w:rPr>
          <w:b/>
        </w:rPr>
        <w:t>Zwrot zabezpieczenia należytego wykonania umowy.</w:t>
      </w:r>
      <w:r w:rsidRPr="00BA6352">
        <w:t xml:space="preserve"> </w:t>
      </w:r>
    </w:p>
    <w:p w14:paraId="5FCB262A" w14:textId="77777777" w:rsidR="005F2DD6" w:rsidRPr="00BA6352" w:rsidRDefault="005F2DD6" w:rsidP="0033450D">
      <w:pPr>
        <w:ind w:left="426" w:right="-2" w:hanging="720"/>
      </w:pPr>
      <w:r w:rsidRPr="00BA6352">
        <w:t>16.5.1.</w:t>
      </w:r>
      <w:r w:rsidRPr="00BA6352">
        <w:rPr>
          <w:rFonts w:ascii="Arial" w:eastAsia="Arial" w:hAnsi="Arial" w:cs="Arial"/>
        </w:rPr>
        <w:tab/>
      </w:r>
      <w:r w:rsidRPr="00BA6352">
        <w:t xml:space="preserve">Zamawiający zwróci 70% zabezpieczenia w terminie 30 dni od dnia wykonania zamówienia (ostatecznego odbioru) i uznania przez Zamawiającego za należycie wykonane. </w:t>
      </w:r>
    </w:p>
    <w:p w14:paraId="0F840D8D" w14:textId="77777777" w:rsidR="005F2DD6" w:rsidRPr="00BA6352" w:rsidRDefault="005F2DD6" w:rsidP="0033450D">
      <w:pPr>
        <w:ind w:left="426" w:right="-2" w:hanging="720"/>
      </w:pPr>
      <w:r w:rsidRPr="00BA6352">
        <w:t>16.5.2.</w:t>
      </w:r>
      <w:r w:rsidRPr="00BA6352">
        <w:rPr>
          <w:rFonts w:ascii="Arial" w:eastAsia="Arial" w:hAnsi="Arial" w:cs="Arial"/>
        </w:rPr>
        <w:t xml:space="preserve"> </w:t>
      </w:r>
      <w:r w:rsidRPr="00BA6352">
        <w:t xml:space="preserve">Zamawiający pozostawi na zabezpieczenie roszczeń z tytułu rękojmi za wady kwotę wynoszącą 30% wysokości zabezpieczenia. </w:t>
      </w:r>
    </w:p>
    <w:p w14:paraId="58088A1A" w14:textId="77777777" w:rsidR="005F2DD6" w:rsidRPr="00887DF8" w:rsidRDefault="005F2DD6" w:rsidP="0033450D">
      <w:pPr>
        <w:ind w:left="426" w:right="-2" w:hanging="720"/>
      </w:pPr>
      <w:r w:rsidRPr="00BA6352">
        <w:t>16.5.3.</w:t>
      </w:r>
      <w:r w:rsidRPr="00BA6352">
        <w:rPr>
          <w:rFonts w:ascii="Arial" w:eastAsia="Arial" w:hAnsi="Arial" w:cs="Arial"/>
        </w:rPr>
        <w:t xml:space="preserve"> </w:t>
      </w:r>
      <w:r w:rsidRPr="00BA6352">
        <w:t xml:space="preserve">Kwota, o której mowa wyżej jest zwracana nie później niż w 15 </w:t>
      </w:r>
      <w:r w:rsidRPr="00887DF8">
        <w:t xml:space="preserve">dniu po upływie okresu rękojmi za wady. </w:t>
      </w:r>
    </w:p>
    <w:p w14:paraId="5AA6E3E8" w14:textId="77777777" w:rsidR="005F2DD6" w:rsidRPr="00887DF8" w:rsidRDefault="005F2DD6" w:rsidP="008E76C7">
      <w:pPr>
        <w:spacing w:after="212"/>
        <w:ind w:left="142" w:right="-2"/>
      </w:pPr>
    </w:p>
    <w:p w14:paraId="4F821AAA" w14:textId="77777777" w:rsidR="005F2DD6" w:rsidRPr="00887DF8" w:rsidRDefault="005F2DD6" w:rsidP="008E76C7">
      <w:pPr>
        <w:pStyle w:val="Nagwek1"/>
        <w:numPr>
          <w:ilvl w:val="0"/>
          <w:numId w:val="21"/>
        </w:numPr>
        <w:shd w:val="clear" w:color="auto" w:fill="C5E0B3"/>
        <w:spacing w:before="0" w:after="312" w:line="269" w:lineRule="auto"/>
        <w:ind w:left="142" w:right="-2"/>
        <w:jc w:val="both"/>
      </w:pPr>
      <w:bookmarkStart w:id="33" w:name="_Toc531166781"/>
      <w:bookmarkStart w:id="34" w:name="_Toc531942926"/>
      <w:r w:rsidRPr="00887DF8">
        <w:t>Istotne dla stron postanowienia, które zostaną wprowadzone  do treści zawieranej umowy w sprawie zamówienia publicznego.</w:t>
      </w:r>
      <w:bookmarkEnd w:id="33"/>
      <w:bookmarkEnd w:id="34"/>
      <w:r w:rsidRPr="00887DF8">
        <w:t xml:space="preserve"> </w:t>
      </w:r>
    </w:p>
    <w:p w14:paraId="4D45CE5D" w14:textId="77777777" w:rsidR="005F2DD6" w:rsidRPr="00887DF8" w:rsidRDefault="005F2DD6" w:rsidP="0033450D">
      <w:pPr>
        <w:ind w:left="284" w:right="-2" w:hanging="578"/>
      </w:pPr>
      <w:r w:rsidRPr="00887DF8">
        <w:t>17.1.</w:t>
      </w:r>
      <w:r w:rsidRPr="00887DF8">
        <w:rPr>
          <w:rFonts w:ascii="Arial" w:eastAsia="Arial" w:hAnsi="Arial" w:cs="Arial"/>
        </w:rPr>
        <w:t xml:space="preserve"> </w:t>
      </w:r>
      <w:r w:rsidRPr="00887DF8">
        <w:rPr>
          <w:rFonts w:ascii="Arial" w:eastAsia="Arial" w:hAnsi="Arial" w:cs="Arial"/>
        </w:rPr>
        <w:tab/>
      </w:r>
      <w:r w:rsidRPr="00887DF8">
        <w:t xml:space="preserve">Zgodnie z art. 139 ustawy z dnia 29 stycznia 2004 r Prawo zamówień publicznych umowa  w sprawie niniejszego zamówienia zostanie zawarta w formie pisemnej, mają do niej zastosowanie przepisy kodeksu cywilnego, jeżeli przepisy ustawy prawa zamówień publicznych nie stanowią inaczej. </w:t>
      </w:r>
    </w:p>
    <w:p w14:paraId="0A0AA120" w14:textId="77777777" w:rsidR="005F2DD6" w:rsidRPr="00887DF8" w:rsidRDefault="005F2DD6" w:rsidP="0033450D">
      <w:pPr>
        <w:ind w:left="284" w:right="-2" w:hanging="578"/>
      </w:pPr>
      <w:r w:rsidRPr="00887DF8">
        <w:t>17.2.</w:t>
      </w:r>
      <w:r w:rsidRPr="00887DF8">
        <w:rPr>
          <w:rFonts w:ascii="Arial" w:eastAsia="Arial" w:hAnsi="Arial" w:cs="Arial"/>
        </w:rPr>
        <w:t xml:space="preserve"> </w:t>
      </w:r>
      <w:r w:rsidRPr="00887DF8">
        <w:rPr>
          <w:rFonts w:ascii="Arial" w:eastAsia="Arial" w:hAnsi="Arial" w:cs="Arial"/>
        </w:rPr>
        <w:tab/>
      </w:r>
      <w:r w:rsidRPr="00887DF8">
        <w:t xml:space="preserve">Istotne postanowienia umowy zostały przedstawione w </w:t>
      </w:r>
      <w:r w:rsidRPr="00887DF8">
        <w:rPr>
          <w:b/>
        </w:rPr>
        <w:t xml:space="preserve">załączniku nr 4 </w:t>
      </w:r>
      <w:r w:rsidRPr="00887DF8">
        <w:t>do SIWZ.</w:t>
      </w:r>
    </w:p>
    <w:p w14:paraId="54D40C36" w14:textId="77777777" w:rsidR="005F2DD6" w:rsidRPr="00887DF8" w:rsidRDefault="005F2DD6" w:rsidP="008E76C7">
      <w:pPr>
        <w:spacing w:after="212"/>
        <w:ind w:left="142" w:right="-2"/>
      </w:pPr>
    </w:p>
    <w:p w14:paraId="65E5474F" w14:textId="77777777" w:rsidR="005F2DD6" w:rsidRPr="00887DF8" w:rsidRDefault="005F2DD6" w:rsidP="008E76C7">
      <w:pPr>
        <w:pStyle w:val="Nagwek1"/>
        <w:numPr>
          <w:ilvl w:val="0"/>
          <w:numId w:val="21"/>
        </w:numPr>
        <w:shd w:val="clear" w:color="auto" w:fill="C5E0B3"/>
        <w:spacing w:before="0" w:after="312" w:line="269" w:lineRule="auto"/>
        <w:ind w:left="142" w:right="-2"/>
        <w:jc w:val="left"/>
      </w:pPr>
      <w:bookmarkStart w:id="35" w:name="_Toc531166782"/>
      <w:bookmarkStart w:id="36" w:name="_Toc531942927"/>
      <w:r w:rsidRPr="00887DF8">
        <w:lastRenderedPageBreak/>
        <w:t>Finansowanie zamówienia.</w:t>
      </w:r>
      <w:bookmarkEnd w:id="35"/>
      <w:bookmarkEnd w:id="36"/>
      <w:r w:rsidRPr="00887DF8">
        <w:t xml:space="preserve"> </w:t>
      </w:r>
    </w:p>
    <w:p w14:paraId="27ED9DC8" w14:textId="1AC3C6AD" w:rsidR="005F2DD6" w:rsidRPr="00887DF8" w:rsidRDefault="005F2DD6" w:rsidP="0033450D">
      <w:pPr>
        <w:ind w:left="284" w:right="-2" w:hanging="578"/>
      </w:pPr>
      <w:r w:rsidRPr="00887DF8">
        <w:t>18.1.</w:t>
      </w:r>
      <w:r w:rsidRPr="00887DF8">
        <w:rPr>
          <w:rFonts w:ascii="Arial" w:eastAsia="Arial" w:hAnsi="Arial" w:cs="Arial"/>
        </w:rPr>
        <w:t xml:space="preserve"> </w:t>
      </w:r>
      <w:r w:rsidRPr="00887DF8">
        <w:rPr>
          <w:rFonts w:ascii="Arial" w:eastAsia="Arial" w:hAnsi="Arial" w:cs="Arial"/>
        </w:rPr>
        <w:tab/>
      </w:r>
      <w:r w:rsidRPr="00887DF8">
        <w:t xml:space="preserve">Zamówienie będzie współfinansowane ze środków Unii Europejskiej w ramach Regionalnego Programu Operacyjnego Województwa </w:t>
      </w:r>
      <w:r w:rsidR="00887DF8" w:rsidRPr="00887DF8">
        <w:t xml:space="preserve">Warmińsko-Mazurskiego na lata 2014-2020, </w:t>
      </w:r>
      <w:r w:rsidR="00887DF8" w:rsidRPr="000F39B6">
        <w:t>Działanie 3.1 Cyfrowa dostępność informacji sektora publicznego oraz wysoka jakość e-usług publicznych – nr umowy o dofinansowanie: RPWM.03.01.00-28-0026/17.</w:t>
      </w:r>
    </w:p>
    <w:p w14:paraId="61CAD3B3" w14:textId="77777777" w:rsidR="005F2DD6" w:rsidRPr="00887DF8" w:rsidRDefault="005F2DD6" w:rsidP="0033450D">
      <w:pPr>
        <w:ind w:left="284" w:right="-2" w:hanging="578"/>
      </w:pPr>
      <w:r w:rsidRPr="00887DF8">
        <w:t>18.2.</w:t>
      </w:r>
      <w:r w:rsidRPr="000F39B6">
        <w:t xml:space="preserve"> </w:t>
      </w:r>
      <w:r w:rsidRPr="000F39B6">
        <w:tab/>
      </w:r>
      <w:r w:rsidRPr="00887DF8">
        <w:t xml:space="preserve">Wynagrodzenie za wykonane dostawy, usługi, roboty płatne będzie w terminie 30 dni od daty doręczenia faktury.  </w:t>
      </w:r>
    </w:p>
    <w:p w14:paraId="3D287642" w14:textId="77777777" w:rsidR="005F2DD6" w:rsidRPr="00887DF8" w:rsidRDefault="005F2DD6" w:rsidP="0033450D">
      <w:pPr>
        <w:ind w:left="284" w:right="-2" w:hanging="578"/>
      </w:pPr>
      <w:r w:rsidRPr="00887DF8">
        <w:t>18.3.</w:t>
      </w:r>
      <w:r w:rsidRPr="00887DF8">
        <w:tab/>
        <w:t xml:space="preserve">Podstawę do wystawienia faktury stanowi każdorazowo załączony do faktury oryginał protokołu odbioru, potwierdzony przez strony na warunkach określonych we wzorze umowy dla poszczególnych części zamówienia stanowiących odpowiednio załącznik nr 4 do SIWZ.  </w:t>
      </w:r>
    </w:p>
    <w:p w14:paraId="544DA1F5" w14:textId="77777777" w:rsidR="005F2DD6" w:rsidRPr="00887DF8" w:rsidRDefault="005F2DD6" w:rsidP="008E76C7">
      <w:pPr>
        <w:spacing w:after="212"/>
        <w:ind w:left="142" w:right="-2"/>
      </w:pPr>
    </w:p>
    <w:p w14:paraId="414B27FE" w14:textId="77777777" w:rsidR="005F2DD6" w:rsidRPr="00887DF8" w:rsidRDefault="005F2DD6" w:rsidP="008E76C7">
      <w:pPr>
        <w:pStyle w:val="Nagwek1"/>
        <w:numPr>
          <w:ilvl w:val="0"/>
          <w:numId w:val="21"/>
        </w:numPr>
        <w:shd w:val="clear" w:color="auto" w:fill="C5E0B3"/>
        <w:spacing w:before="0" w:after="280" w:line="269" w:lineRule="auto"/>
        <w:ind w:left="142" w:right="-2"/>
        <w:jc w:val="left"/>
      </w:pPr>
      <w:bookmarkStart w:id="37" w:name="_Toc531166783"/>
      <w:bookmarkStart w:id="38" w:name="_Toc531942928"/>
      <w:r w:rsidRPr="00887DF8">
        <w:t>Informacja o możliwości składania ofert częściowych.</w:t>
      </w:r>
      <w:bookmarkEnd w:id="37"/>
      <w:bookmarkEnd w:id="38"/>
      <w:r w:rsidRPr="00887DF8">
        <w:t xml:space="preserve"> </w:t>
      </w:r>
    </w:p>
    <w:p w14:paraId="7593DF5E" w14:textId="29628878" w:rsidR="00800368" w:rsidRDefault="00800368" w:rsidP="006A72FC">
      <w:pPr>
        <w:spacing w:line="264" w:lineRule="auto"/>
        <w:ind w:left="283" w:right="0" w:hanging="567"/>
      </w:pPr>
      <w:r>
        <w:t xml:space="preserve">19.1. </w:t>
      </w:r>
      <w:r>
        <w:tab/>
      </w:r>
      <w:r w:rsidRPr="00B73E49">
        <w:t>Zamawiający dopuszcza składanie ofert częściowych, zgodnie z częściami określonymi przez Zamawiającego w SIWZ</w:t>
      </w:r>
      <w:r>
        <w:t xml:space="preserve"> w zakresie i przedmiocie opisanym w  Załączniku n</w:t>
      </w:r>
      <w:r w:rsidRPr="00B73E49">
        <w:t xml:space="preserve">r </w:t>
      </w:r>
      <w:r w:rsidRPr="00CE102B">
        <w:t xml:space="preserve">1 </w:t>
      </w:r>
      <w:r w:rsidRPr="00B73E49">
        <w:t>do SIWZ.</w:t>
      </w:r>
      <w:r>
        <w:t xml:space="preserve"> </w:t>
      </w:r>
      <w:r w:rsidRPr="00B73E49">
        <w:t>Przedmiot zamówienia został pod</w:t>
      </w:r>
      <w:r>
        <w:t xml:space="preserve">zielony na dwie odrębne części. Zamawiający nie dopuszcza składania ofert częściowych na poszczególne zadania wyodrębnione w ramach opisanych części zamówienia. </w:t>
      </w:r>
    </w:p>
    <w:p w14:paraId="584B53EC" w14:textId="3DC97E8A" w:rsidR="00800368" w:rsidRPr="00B73E49" w:rsidRDefault="00800368" w:rsidP="006A72FC">
      <w:pPr>
        <w:spacing w:line="264" w:lineRule="auto"/>
        <w:ind w:left="283" w:right="0" w:hanging="567"/>
      </w:pPr>
      <w:r>
        <w:t xml:space="preserve">19.2. </w:t>
      </w:r>
      <w:r>
        <w:tab/>
      </w:r>
      <w:r w:rsidRPr="00B73E49">
        <w:t xml:space="preserve">Każdy z Wykonawców może złożyć ofertę na jedną lub </w:t>
      </w:r>
      <w:r>
        <w:t>dwie</w:t>
      </w:r>
      <w:r w:rsidRPr="00B73E49">
        <w:t xml:space="preserve"> części zamówienia. Zamawiający dokonuje wyboru oferty najkorzystniejszej odrębnie dla każdej z części zamówienia.</w:t>
      </w:r>
      <w:r w:rsidRPr="00B73E49" w:rsidDel="00B73E49">
        <w:t xml:space="preserve"> </w:t>
      </w:r>
    </w:p>
    <w:p w14:paraId="65213F4F" w14:textId="77777777" w:rsidR="005F2DD6" w:rsidRPr="00887DF8" w:rsidRDefault="005F2DD6" w:rsidP="008E76C7">
      <w:pPr>
        <w:spacing w:after="212"/>
        <w:ind w:left="142" w:right="-2"/>
      </w:pPr>
    </w:p>
    <w:p w14:paraId="478697BC" w14:textId="77777777" w:rsidR="005F2DD6" w:rsidRPr="00887DF8" w:rsidRDefault="005F2DD6" w:rsidP="008E76C7">
      <w:pPr>
        <w:pStyle w:val="Nagwek1"/>
        <w:numPr>
          <w:ilvl w:val="0"/>
          <w:numId w:val="21"/>
        </w:numPr>
        <w:shd w:val="clear" w:color="auto" w:fill="C5E0B3"/>
        <w:spacing w:before="0" w:after="274" w:line="269" w:lineRule="auto"/>
        <w:ind w:left="142" w:right="-2"/>
        <w:jc w:val="both"/>
      </w:pPr>
      <w:bookmarkStart w:id="39" w:name="_Toc531166784"/>
      <w:bookmarkStart w:id="40" w:name="_Toc531942929"/>
      <w:r w:rsidRPr="00887DF8">
        <w:t>Informacja o przewidywanych zamówieniach podobnych i dodatkowych.</w:t>
      </w:r>
      <w:bookmarkEnd w:id="39"/>
      <w:bookmarkEnd w:id="40"/>
      <w:r w:rsidRPr="00887DF8">
        <w:t xml:space="preserve"> </w:t>
      </w:r>
    </w:p>
    <w:p w14:paraId="1177DF91" w14:textId="77777777" w:rsidR="005F2DD6" w:rsidRPr="00887DF8" w:rsidRDefault="005F2DD6" w:rsidP="008E76C7">
      <w:pPr>
        <w:spacing w:after="0" w:line="264" w:lineRule="auto"/>
        <w:ind w:left="142" w:right="-2" w:hanging="11"/>
      </w:pPr>
      <w:r w:rsidRPr="00887DF8">
        <w:t>Zamawiający nie przewiduje udzielenia zamówień podobnych i dodatkowych, zgodnie z art.67 ust.1 pkt.6 i 7 ustawy z dnia 29 stycznia 2004 r. Prawo zamówień publicznych.</w:t>
      </w:r>
    </w:p>
    <w:p w14:paraId="3EC8701A" w14:textId="77777777" w:rsidR="005F2DD6" w:rsidRPr="00887DF8" w:rsidRDefault="005F2DD6" w:rsidP="008E76C7">
      <w:pPr>
        <w:spacing w:after="212"/>
        <w:ind w:left="142" w:right="-2"/>
      </w:pPr>
    </w:p>
    <w:p w14:paraId="2A8178A7" w14:textId="77777777" w:rsidR="005F2DD6" w:rsidRPr="00887DF8" w:rsidRDefault="005F2DD6" w:rsidP="008E76C7">
      <w:pPr>
        <w:pStyle w:val="Nagwek1"/>
        <w:numPr>
          <w:ilvl w:val="0"/>
          <w:numId w:val="21"/>
        </w:numPr>
        <w:shd w:val="clear" w:color="auto" w:fill="C5E0B3"/>
        <w:spacing w:before="0" w:after="292" w:line="259" w:lineRule="auto"/>
        <w:ind w:left="142" w:right="-2"/>
        <w:jc w:val="left"/>
      </w:pPr>
      <w:bookmarkStart w:id="41" w:name="_Toc531166785"/>
      <w:bookmarkStart w:id="42" w:name="_Toc531942930"/>
      <w:r w:rsidRPr="00887DF8">
        <w:t>Informacja o ofercie wariantowej.</w:t>
      </w:r>
      <w:bookmarkEnd w:id="41"/>
      <w:bookmarkEnd w:id="42"/>
      <w:r w:rsidRPr="00887DF8">
        <w:t xml:space="preserve"> </w:t>
      </w:r>
    </w:p>
    <w:p w14:paraId="43FE6507" w14:textId="77777777" w:rsidR="005F2DD6" w:rsidRPr="00887DF8" w:rsidRDefault="005F2DD6" w:rsidP="008E76C7">
      <w:pPr>
        <w:spacing w:after="0"/>
        <w:ind w:left="142" w:right="-2"/>
      </w:pPr>
      <w:r w:rsidRPr="00887DF8">
        <w:t xml:space="preserve">Zamawiający nie dopuszcza składania ofert wariantowych. </w:t>
      </w:r>
    </w:p>
    <w:p w14:paraId="11768687" w14:textId="77777777" w:rsidR="005F2DD6" w:rsidRPr="00887DF8" w:rsidRDefault="005F2DD6" w:rsidP="008E76C7">
      <w:pPr>
        <w:spacing w:after="212"/>
        <w:ind w:left="142" w:right="-2"/>
      </w:pPr>
    </w:p>
    <w:p w14:paraId="0B139960" w14:textId="77777777" w:rsidR="005F2DD6" w:rsidRPr="00887DF8" w:rsidRDefault="005F2DD6" w:rsidP="008E76C7">
      <w:pPr>
        <w:pStyle w:val="Nagwek1"/>
        <w:numPr>
          <w:ilvl w:val="0"/>
          <w:numId w:val="21"/>
        </w:numPr>
        <w:shd w:val="clear" w:color="auto" w:fill="C5E0B3"/>
        <w:spacing w:before="0" w:after="292" w:line="259" w:lineRule="auto"/>
        <w:ind w:left="142" w:right="-2"/>
        <w:jc w:val="left"/>
      </w:pPr>
      <w:bookmarkStart w:id="43" w:name="_Toc531166786"/>
      <w:bookmarkStart w:id="44" w:name="_Toc531942931"/>
      <w:r w:rsidRPr="00887DF8">
        <w:t>Informacja o aukcji elektronicznej.</w:t>
      </w:r>
      <w:bookmarkEnd w:id="43"/>
      <w:bookmarkEnd w:id="44"/>
      <w:r w:rsidRPr="00887DF8">
        <w:t xml:space="preserve"> </w:t>
      </w:r>
    </w:p>
    <w:p w14:paraId="09EFB16C" w14:textId="77777777" w:rsidR="005F2DD6" w:rsidRPr="00887DF8" w:rsidRDefault="005F2DD6" w:rsidP="008E76C7">
      <w:pPr>
        <w:spacing w:after="0"/>
        <w:ind w:left="142" w:right="-2"/>
      </w:pPr>
      <w:r w:rsidRPr="00887DF8">
        <w:t xml:space="preserve">Zamawiający nie przewiduje prowadzenia aukcji elektronicznej. </w:t>
      </w:r>
    </w:p>
    <w:p w14:paraId="4B7642E4" w14:textId="77777777" w:rsidR="005F2DD6" w:rsidRPr="00887DF8" w:rsidRDefault="005F2DD6" w:rsidP="008E76C7">
      <w:pPr>
        <w:spacing w:after="212"/>
        <w:ind w:left="142" w:right="-2"/>
      </w:pPr>
    </w:p>
    <w:p w14:paraId="12F109AF" w14:textId="77777777" w:rsidR="005F2DD6" w:rsidRPr="00887DF8" w:rsidRDefault="005F2DD6" w:rsidP="008E76C7">
      <w:pPr>
        <w:pStyle w:val="Nagwek1"/>
        <w:numPr>
          <w:ilvl w:val="0"/>
          <w:numId w:val="21"/>
        </w:numPr>
        <w:shd w:val="clear" w:color="auto" w:fill="C5E0B3"/>
        <w:spacing w:before="0" w:after="312" w:line="269" w:lineRule="auto"/>
        <w:ind w:left="142" w:right="-2"/>
        <w:jc w:val="both"/>
      </w:pPr>
      <w:bookmarkStart w:id="45" w:name="_Toc531166787"/>
      <w:bookmarkStart w:id="46" w:name="_Toc531942932"/>
      <w:r w:rsidRPr="00887DF8">
        <w:lastRenderedPageBreak/>
        <w:t>Pouczenie o środkach ochrony prawnej przysługujących Wykonawcy w toku postępowania o udzielenie zamówienia.</w:t>
      </w:r>
      <w:bookmarkEnd w:id="45"/>
      <w:bookmarkEnd w:id="46"/>
      <w:r w:rsidRPr="00887DF8">
        <w:t xml:space="preserve"> </w:t>
      </w:r>
    </w:p>
    <w:p w14:paraId="440D44C8" w14:textId="77777777" w:rsidR="005F2DD6" w:rsidRPr="00887DF8" w:rsidRDefault="005F2DD6" w:rsidP="0033450D">
      <w:pPr>
        <w:ind w:left="284" w:right="-2" w:hanging="578"/>
      </w:pPr>
      <w:r w:rsidRPr="00887DF8">
        <w:t>23.1.</w:t>
      </w:r>
      <w:r w:rsidRPr="00887DF8">
        <w:rPr>
          <w:rFonts w:ascii="Arial" w:eastAsia="Arial" w:hAnsi="Arial" w:cs="Arial"/>
        </w:rPr>
        <w:t xml:space="preserve"> </w:t>
      </w:r>
      <w:r w:rsidRPr="00887DF8">
        <w:rPr>
          <w:rFonts w:ascii="Arial" w:eastAsia="Arial" w:hAnsi="Arial" w:cs="Arial"/>
        </w:rPr>
        <w:tab/>
      </w:r>
      <w:r w:rsidRPr="00887DF8">
        <w:t xml:space="preserve">Środki ochrony prawnej określone w Dziale VI ustawy Prawo zamówień publicznych, przysługują Wykonawcy, a także innemu podmiotowi, jeżeli ma lub miał interes w uzyskaniu danego zamówienia oraz poniósł lub może ponieść szkodę w wyniku naruszenia przez Zamawiającego przepisów ustawy. </w:t>
      </w:r>
    </w:p>
    <w:p w14:paraId="4C148E10" w14:textId="77777777" w:rsidR="005F2DD6" w:rsidRPr="00887DF8" w:rsidRDefault="005F2DD6" w:rsidP="0033450D">
      <w:pPr>
        <w:ind w:left="284" w:right="-2" w:hanging="578"/>
      </w:pPr>
      <w:r w:rsidRPr="00887DF8">
        <w:t>23.2.</w:t>
      </w:r>
      <w:r w:rsidRPr="000F39B6">
        <w:t xml:space="preserve"> </w:t>
      </w:r>
      <w:r w:rsidRPr="000F39B6">
        <w:tab/>
      </w:r>
      <w:r w:rsidRPr="00887DF8">
        <w:t xml:space="preserve">Środki ochrony prawnej wobec ogłoszenia o zamówieniu oraz specyfikacji istotnych warunków zamówienia przysługują również organizacjom wpisanym na listę, o której mowa w art. 154 pkt 5  ustawy Prawo zamówień publicznych </w:t>
      </w:r>
    </w:p>
    <w:p w14:paraId="4B9ADABF" w14:textId="77777777" w:rsidR="005F2DD6" w:rsidRPr="00887DF8" w:rsidRDefault="005F2DD6" w:rsidP="0033450D">
      <w:pPr>
        <w:ind w:left="284" w:right="-2" w:hanging="578"/>
      </w:pPr>
      <w:r w:rsidRPr="00887DF8">
        <w:t>23.3.</w:t>
      </w:r>
      <w:r w:rsidRPr="000F39B6">
        <w:t xml:space="preserve"> </w:t>
      </w:r>
      <w:r w:rsidRPr="000F39B6">
        <w:tab/>
      </w:r>
      <w:r w:rsidRPr="00887DF8">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14:paraId="0EC6B08D" w14:textId="77777777" w:rsidR="005F2DD6" w:rsidRPr="00887DF8" w:rsidRDefault="005F2DD6" w:rsidP="0033450D">
      <w:pPr>
        <w:ind w:left="284" w:right="-2" w:hanging="578"/>
      </w:pPr>
      <w:r w:rsidRPr="00887DF8">
        <w:t>23.4.</w:t>
      </w:r>
      <w:r w:rsidRPr="000F39B6">
        <w:t xml:space="preserve"> </w:t>
      </w:r>
      <w:r w:rsidRPr="00887DF8">
        <w:t xml:space="preserve">Odwołanie wnosi się w terminach i na zasadach określonych ustawą prawo zamówień publicznych. </w:t>
      </w:r>
    </w:p>
    <w:p w14:paraId="776FB88F" w14:textId="77777777" w:rsidR="005F2DD6" w:rsidRPr="00887DF8" w:rsidRDefault="005F2DD6" w:rsidP="0033450D">
      <w:pPr>
        <w:ind w:left="284" w:right="-2" w:hanging="578"/>
      </w:pPr>
      <w:r w:rsidRPr="00887DF8">
        <w:t>23.5.</w:t>
      </w:r>
      <w:r w:rsidRPr="000F39B6">
        <w:t xml:space="preserve"> </w:t>
      </w:r>
      <w:r w:rsidRPr="000F39B6">
        <w:tab/>
      </w:r>
      <w:r w:rsidRPr="00887DF8">
        <w:t xml:space="preserve">Szczegółowy opis środków ochrony prawnej zawiera Dział VI Środki Ochrony Prawnej ustawy z dnia 29 stycznia 2004r. prawo zamówień publicznych. </w:t>
      </w:r>
    </w:p>
    <w:p w14:paraId="14082DA7" w14:textId="77777777" w:rsidR="005F2DD6" w:rsidRPr="00887DF8" w:rsidRDefault="005F2DD6" w:rsidP="008E76C7">
      <w:pPr>
        <w:spacing w:after="212"/>
        <w:ind w:left="142" w:right="-2"/>
      </w:pPr>
    </w:p>
    <w:p w14:paraId="18CC2222" w14:textId="77777777" w:rsidR="005F2DD6" w:rsidRPr="00887DF8" w:rsidRDefault="005F2DD6" w:rsidP="008E76C7">
      <w:pPr>
        <w:pStyle w:val="Nagwek1"/>
        <w:numPr>
          <w:ilvl w:val="0"/>
          <w:numId w:val="21"/>
        </w:numPr>
        <w:shd w:val="clear" w:color="auto" w:fill="C5E0B3"/>
        <w:spacing w:before="0" w:after="274" w:line="269" w:lineRule="auto"/>
        <w:ind w:left="142" w:right="-2"/>
        <w:jc w:val="both"/>
      </w:pPr>
      <w:bookmarkStart w:id="47" w:name="_Toc531166788"/>
      <w:bookmarkStart w:id="48" w:name="_Toc531942933"/>
      <w:r w:rsidRPr="00887DF8">
        <w:t>Klauzula informacyjna z art. 13 RODO w celu związanym z postępowaniem o udzielenie zamówienia publicznego</w:t>
      </w:r>
      <w:bookmarkEnd w:id="47"/>
      <w:bookmarkEnd w:id="48"/>
      <w:r w:rsidRPr="00887DF8">
        <w:t xml:space="preserve"> </w:t>
      </w:r>
    </w:p>
    <w:p w14:paraId="6A462A3F" w14:textId="77777777" w:rsidR="005F2DD6" w:rsidRPr="00887DF8" w:rsidRDefault="005F2DD6" w:rsidP="006A72FC">
      <w:pPr>
        <w:spacing w:after="0" w:line="264" w:lineRule="auto"/>
        <w:ind w:left="142" w:right="-2" w:firstLine="0"/>
      </w:pPr>
      <w:r w:rsidRPr="00887DF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CFA00F" w14:textId="6F1A1F8E" w:rsidR="005F2DD6" w:rsidRPr="00F80AD8" w:rsidRDefault="005F2DD6" w:rsidP="008E76C7">
      <w:pPr>
        <w:spacing w:after="25" w:line="249" w:lineRule="auto"/>
        <w:ind w:left="142" w:right="-2" w:hanging="426"/>
      </w:pPr>
      <w:r w:rsidRPr="00887DF8">
        <w:rPr>
          <w:i/>
        </w:rPr>
        <w:t>1)</w:t>
      </w:r>
      <w:r w:rsidRPr="00887DF8">
        <w:rPr>
          <w:i/>
        </w:rPr>
        <w:tab/>
        <w:t xml:space="preserve">administratorem Pani/Pana danych osobowych jest </w:t>
      </w:r>
      <w:r w:rsidR="00887DF8" w:rsidRPr="00291AEB">
        <w:rPr>
          <w:rFonts w:eastAsia="Times New Roman" w:cs="Arial"/>
        </w:rPr>
        <w:t>Powiat Gołdapski z siedzibą przy ul. Krótka 1, 19-500 Gołdap</w:t>
      </w:r>
      <w:r w:rsidR="00887DF8">
        <w:rPr>
          <w:rFonts w:eastAsia="Times New Roman" w:cs="Arial"/>
        </w:rPr>
        <w:t>,</w:t>
      </w:r>
      <w:r w:rsidR="00887DF8" w:rsidRPr="00291AEB">
        <w:rPr>
          <w:rFonts w:eastAsia="Times New Roman" w:cs="Arial"/>
        </w:rPr>
        <w:t xml:space="preserve"> REGON – </w:t>
      </w:r>
      <w:r w:rsidR="00887DF8" w:rsidRPr="00F80AD8">
        <w:rPr>
          <w:rFonts w:eastAsia="Times New Roman" w:cs="Arial"/>
        </w:rPr>
        <w:t>519634600; NIP – 8471516948,</w:t>
      </w:r>
    </w:p>
    <w:p w14:paraId="583C2BE0" w14:textId="21E34834" w:rsidR="005F2DD6" w:rsidRPr="00F80AD8" w:rsidRDefault="005F2DD6" w:rsidP="008E76C7">
      <w:pPr>
        <w:spacing w:after="25" w:line="249" w:lineRule="auto"/>
        <w:ind w:left="142" w:right="-2" w:hanging="426"/>
        <w:rPr>
          <w:i/>
        </w:rPr>
      </w:pPr>
      <w:r w:rsidRPr="00F80AD8">
        <w:rPr>
          <w:i/>
        </w:rPr>
        <w:t>2)</w:t>
      </w:r>
      <w:r w:rsidRPr="00F80AD8">
        <w:rPr>
          <w:i/>
        </w:rPr>
        <w:tab/>
        <w:t xml:space="preserve">inspektorem ochrony danych osobowych w </w:t>
      </w:r>
      <w:r w:rsidR="00887DF8" w:rsidRPr="00F80AD8">
        <w:rPr>
          <w:i/>
        </w:rPr>
        <w:t>Powiecie Gołdapskim</w:t>
      </w:r>
      <w:r w:rsidRPr="00F80AD8">
        <w:rPr>
          <w:i/>
        </w:rPr>
        <w:t xml:space="preserve"> jest </w:t>
      </w:r>
      <w:r w:rsidR="00887DF8" w:rsidRPr="00F80AD8">
        <w:rPr>
          <w:rFonts w:eastAsia="Times New Roman" w:cs="Arial"/>
        </w:rPr>
        <w:t xml:space="preserve">Pani </w:t>
      </w:r>
      <w:r w:rsidR="00887DF8" w:rsidRPr="00F80AD8">
        <w:rPr>
          <w:rFonts w:eastAsia="Times New Roman" w:cs="Arial"/>
          <w:i/>
        </w:rPr>
        <w:t xml:space="preserve">Aneta Frydrych, email. </w:t>
      </w:r>
      <w:hyperlink r:id="rId16" w:history="1">
        <w:r w:rsidR="00887DF8" w:rsidRPr="00F80AD8">
          <w:rPr>
            <w:rStyle w:val="Hipercze"/>
            <w:rFonts w:eastAsia="Times New Roman" w:cs="Arial"/>
            <w:i/>
          </w:rPr>
          <w:t>iod@powiatgoldap.pl</w:t>
        </w:r>
      </w:hyperlink>
      <w:r w:rsidR="00887DF8" w:rsidRPr="00F80AD8">
        <w:rPr>
          <w:rFonts w:eastAsia="Times New Roman" w:cs="Arial"/>
          <w:i/>
        </w:rPr>
        <w:t>, tel. 87/6154436.</w:t>
      </w:r>
    </w:p>
    <w:p w14:paraId="176C14B5" w14:textId="435B9A4B" w:rsidR="005F2DD6" w:rsidRPr="00F80AD8" w:rsidRDefault="00A25A20" w:rsidP="008E76C7">
      <w:pPr>
        <w:spacing w:after="200" w:line="240" w:lineRule="auto"/>
        <w:ind w:left="142" w:right="-2" w:hanging="284"/>
      </w:pPr>
      <w:r w:rsidRPr="00F80AD8">
        <w:t>3)</w:t>
      </w:r>
      <w:r w:rsidRPr="00F80AD8">
        <w:tab/>
      </w:r>
      <w:r w:rsidRPr="00F80AD8">
        <w:rPr>
          <w:i/>
        </w:rPr>
        <w:t>Pani</w:t>
      </w:r>
      <w:r w:rsidRPr="00F80AD8">
        <w:rPr>
          <w:rFonts w:eastAsia="Times New Roman" w:cs="Arial"/>
          <w:i/>
        </w:rPr>
        <w:t xml:space="preserve">/Pana dane osobowe przetwarzane będą na podstawie art. 6 ust. 1 lit. c RODO w celu związanym z postępowaniem o udzielenie zamówienia publicznego nr </w:t>
      </w:r>
      <w:r w:rsidR="009736B7">
        <w:rPr>
          <w:rFonts w:eastAsia="Times New Roman" w:cs="Arial"/>
          <w:i/>
        </w:rPr>
        <w:t>GN.272.8.2018</w:t>
      </w:r>
      <w:r w:rsidRPr="00F80AD8">
        <w:rPr>
          <w:rFonts w:eastAsia="Times New Roman" w:cs="Arial"/>
          <w:i/>
        </w:rPr>
        <w:t xml:space="preserve"> pn. „dostawa sprzętu serwerowego i urządzeń oraz wykonanie usług informatycznych, dostawę licencji i świadczenie usług szkoleniowych w ramach projektu pn.: „Projekt zintegrowanej informacji geodezyjno-kartograficznej Powiatu Gołdapskiego” prowadzonego w trybie przetargu nieograniczonego o wartości równej lub wyższej niż kwoty określonej w przepisach wydanych na podstawie art. 11 ust. 8 Ustawy Prawo Zamówień Publicznych”</w:t>
      </w:r>
    </w:p>
    <w:p w14:paraId="28631F8C" w14:textId="77777777" w:rsidR="005F2DD6" w:rsidRPr="00F80AD8" w:rsidRDefault="005F2DD6" w:rsidP="008E76C7">
      <w:pPr>
        <w:spacing w:after="0"/>
        <w:ind w:left="142" w:right="-2" w:hanging="427"/>
      </w:pPr>
      <w:r w:rsidRPr="00F80AD8">
        <w:t>4)</w:t>
      </w:r>
      <w:r w:rsidRPr="00F80AD8">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
    <w:p w14:paraId="7DBE15BF" w14:textId="77777777" w:rsidR="005F2DD6" w:rsidRPr="00F80AD8" w:rsidRDefault="005F2DD6" w:rsidP="008E76C7">
      <w:pPr>
        <w:spacing w:after="6"/>
        <w:ind w:left="142" w:right="-2"/>
      </w:pPr>
      <w:r w:rsidRPr="00F80AD8">
        <w:t xml:space="preserve">Pzp”;  </w:t>
      </w:r>
      <w:r w:rsidRPr="00F80AD8">
        <w:rPr>
          <w:color w:val="00B0F0"/>
        </w:rPr>
        <w:t xml:space="preserve"> </w:t>
      </w:r>
    </w:p>
    <w:p w14:paraId="00554311" w14:textId="77777777" w:rsidR="005F2DD6" w:rsidRPr="00F80AD8" w:rsidRDefault="005F2DD6" w:rsidP="008E76C7">
      <w:pPr>
        <w:spacing w:after="10"/>
        <w:ind w:left="142" w:right="-2" w:hanging="427"/>
        <w:rPr>
          <w:color w:val="00B0F0"/>
        </w:rPr>
      </w:pPr>
      <w:r w:rsidRPr="00F80AD8">
        <w:t>5)</w:t>
      </w:r>
      <w:r w:rsidRPr="00F80AD8">
        <w:tab/>
        <w:t>Pani/Pana dane osobowe będą przechowywane, zgodnie z art. 97 ust. 1 ustawy Pzp, przez okres 4 lat od dnia zakończenia postępowania o udzielenie zamówienia, a jeżeli czas trwania umowy przekracza 4 lata, okres przechowywania obejmuje cały czas trwania umowy;</w:t>
      </w:r>
      <w:r w:rsidRPr="00F80AD8">
        <w:rPr>
          <w:color w:val="00B0F0"/>
        </w:rPr>
        <w:t xml:space="preserve"> </w:t>
      </w:r>
    </w:p>
    <w:p w14:paraId="61FA8E42" w14:textId="77777777" w:rsidR="005F2DD6" w:rsidRPr="00F80AD8" w:rsidRDefault="005F2DD6" w:rsidP="008E76C7">
      <w:pPr>
        <w:spacing w:after="10"/>
        <w:ind w:left="142" w:right="-2" w:hanging="427"/>
      </w:pPr>
      <w:r w:rsidRPr="00F80AD8">
        <w:lastRenderedPageBreak/>
        <w:t>6)</w:t>
      </w:r>
      <w:r w:rsidRPr="00F80AD8">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43064D3" w14:textId="77777777" w:rsidR="005F2DD6" w:rsidRPr="00F80AD8" w:rsidRDefault="005F2DD6" w:rsidP="008E76C7">
      <w:pPr>
        <w:spacing w:after="9"/>
        <w:ind w:left="142" w:right="-2" w:hanging="427"/>
      </w:pPr>
      <w:r w:rsidRPr="00F80AD8">
        <w:t>7)</w:t>
      </w:r>
      <w:r w:rsidRPr="00F80AD8">
        <w:tab/>
        <w:t xml:space="preserve">w odniesieniu do Pani/Pana danych osobowych decyzje nie będą podejmowane w sposób zautomatyzowany, stosowanie do art. 22 RODO;  </w:t>
      </w:r>
    </w:p>
    <w:p w14:paraId="2F98DBA1" w14:textId="77777777" w:rsidR="005F2DD6" w:rsidRPr="00F80AD8" w:rsidRDefault="005F2DD6" w:rsidP="008E76C7">
      <w:pPr>
        <w:spacing w:after="9"/>
        <w:ind w:left="142" w:right="-2" w:hanging="427"/>
      </w:pPr>
      <w:r w:rsidRPr="00F80AD8">
        <w:t>8)</w:t>
      </w:r>
      <w:r w:rsidRPr="00F80AD8">
        <w:tab/>
        <w:t>posiada Pani/Pan:</w:t>
      </w:r>
      <w:r w:rsidRPr="00F80AD8">
        <w:rPr>
          <w:color w:val="00B0F0"/>
        </w:rPr>
        <w:t xml:space="preserve"> </w:t>
      </w:r>
    </w:p>
    <w:p w14:paraId="162E7553" w14:textId="77777777" w:rsidR="005F2DD6" w:rsidRPr="00F80AD8" w:rsidRDefault="005F2DD6" w:rsidP="008E76C7">
      <w:pPr>
        <w:spacing w:after="0"/>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na podstawie art. 15 RODO prawo dostępu do danych osobowych Pani/Pana dotyczących;</w:t>
      </w:r>
      <w:r w:rsidRPr="00F80AD8">
        <w:rPr>
          <w:color w:val="00B0F0"/>
        </w:rPr>
        <w:t xml:space="preserve"> </w:t>
      </w:r>
    </w:p>
    <w:p w14:paraId="0F57AFB9" w14:textId="77777777" w:rsidR="005F2DD6" w:rsidRPr="00F80AD8" w:rsidRDefault="005F2DD6" w:rsidP="008E76C7">
      <w:pPr>
        <w:spacing w:after="19" w:line="267" w:lineRule="auto"/>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na podstawie art. 16 RODO prawo do sprostowania Pani/Pana danych osobowych</w:t>
      </w:r>
      <w:r w:rsidRPr="00F80AD8">
        <w:rPr>
          <w:vertAlign w:val="superscript"/>
        </w:rPr>
        <w:footnoteReference w:id="1"/>
      </w:r>
      <w:r w:rsidRPr="00F80AD8">
        <w:t xml:space="preserve">; </w:t>
      </w:r>
    </w:p>
    <w:p w14:paraId="31FCF305" w14:textId="77777777" w:rsidR="005F2DD6" w:rsidRPr="00F80AD8" w:rsidRDefault="005F2DD6" w:rsidP="008E76C7">
      <w:pPr>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na podstawie art. 18 RODO prawo żądania od administratora ograniczenia przetwarzania danych osobowych z zastrzeżeniem przypadków, o których mowa w art. 18 ust. 2 RODO</w:t>
      </w:r>
      <w:r w:rsidRPr="00F80AD8">
        <w:rPr>
          <w:vertAlign w:val="superscript"/>
        </w:rPr>
        <w:footnoteReference w:id="2"/>
      </w:r>
      <w:r w:rsidRPr="00F80AD8">
        <w:t xml:space="preserve">;   </w:t>
      </w:r>
    </w:p>
    <w:p w14:paraId="5003E41A" w14:textId="77777777" w:rsidR="005F2DD6" w:rsidRPr="00F80AD8" w:rsidRDefault="005F2DD6" w:rsidP="008E76C7">
      <w:pPr>
        <w:spacing w:after="0"/>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prawo do wniesienia skargi do Prezesa Urzędu Ochrony Danych Osobowych, gdy uzna Pani/Pan, że przetwarzanie danych osobowych Pani/Pana dotyczących narusza przepisy RODO;</w:t>
      </w:r>
      <w:r w:rsidRPr="00F80AD8">
        <w:rPr>
          <w:i/>
          <w:color w:val="00B0F0"/>
        </w:rPr>
        <w:t xml:space="preserve"> </w:t>
      </w:r>
    </w:p>
    <w:p w14:paraId="405298C1" w14:textId="77777777" w:rsidR="005F2DD6" w:rsidRPr="00F80AD8" w:rsidRDefault="005F2DD6" w:rsidP="008E76C7">
      <w:pPr>
        <w:spacing w:after="5"/>
        <w:ind w:left="142" w:right="-2" w:hanging="426"/>
      </w:pPr>
      <w:r w:rsidRPr="00F80AD8">
        <w:t>9)</w:t>
      </w:r>
      <w:r w:rsidRPr="00F80AD8">
        <w:tab/>
        <w:t>nie przysługuje Pani/Panu:</w:t>
      </w:r>
      <w:r w:rsidRPr="00F80AD8">
        <w:rPr>
          <w:i/>
          <w:color w:val="00B0F0"/>
        </w:rPr>
        <w:t xml:space="preserve"> </w:t>
      </w:r>
    </w:p>
    <w:p w14:paraId="3BBAFFC0" w14:textId="77777777" w:rsidR="005F2DD6" w:rsidRPr="00F80AD8" w:rsidRDefault="005F2DD6" w:rsidP="008E76C7">
      <w:pPr>
        <w:spacing w:after="7"/>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w związku z art. 17 ust. 3 lit. b, d lub e RODO prawo do usunięcia danych osobowych;</w:t>
      </w:r>
      <w:r w:rsidRPr="00F80AD8">
        <w:rPr>
          <w:i/>
          <w:color w:val="00B0F0"/>
        </w:rPr>
        <w:t xml:space="preserve"> </w:t>
      </w:r>
    </w:p>
    <w:p w14:paraId="0FF24836" w14:textId="77777777" w:rsidR="005F2DD6" w:rsidRPr="00F80AD8" w:rsidRDefault="005F2DD6" w:rsidP="008E76C7">
      <w:pPr>
        <w:spacing w:after="7"/>
        <w:ind w:left="142" w:right="-2" w:hanging="425"/>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t>prawo do przenoszenia danych osobowych, o którym mowa w art. 20 RODO;</w:t>
      </w:r>
      <w:r w:rsidRPr="00F80AD8">
        <w:rPr>
          <w:b/>
          <w:i/>
        </w:rPr>
        <w:t xml:space="preserve"> </w:t>
      </w:r>
    </w:p>
    <w:p w14:paraId="5CC902D4" w14:textId="77777777" w:rsidR="005F2DD6" w:rsidRPr="008A60C6" w:rsidRDefault="005F2DD6" w:rsidP="008E76C7">
      <w:pPr>
        <w:spacing w:after="0" w:line="266" w:lineRule="auto"/>
        <w:ind w:left="142" w:right="-2" w:hanging="425"/>
        <w:rPr>
          <w:b/>
          <w:i/>
        </w:rPr>
      </w:pPr>
      <w:r w:rsidRPr="00F80AD8">
        <w:rPr>
          <w:rFonts w:ascii="Times New Roman" w:eastAsia="Times New Roman" w:hAnsi="Times New Roman" w:cs="Times New Roman"/>
        </w:rPr>
        <w:t>−</w:t>
      </w:r>
      <w:r w:rsidRPr="00F80AD8">
        <w:rPr>
          <w:rFonts w:ascii="Arial" w:eastAsia="Arial" w:hAnsi="Arial" w:cs="Arial"/>
        </w:rPr>
        <w:t xml:space="preserve"> </w:t>
      </w:r>
      <w:r w:rsidRPr="00F80AD8">
        <w:rPr>
          <w:rFonts w:ascii="Arial" w:eastAsia="Arial" w:hAnsi="Arial" w:cs="Arial"/>
        </w:rPr>
        <w:tab/>
      </w:r>
      <w:r w:rsidRPr="00F80AD8">
        <w:rPr>
          <w:b/>
        </w:rPr>
        <w:t xml:space="preserve">na podstawie art. 21 RODO prawo sprzeciwu, wobec przetwarzania danych osobowych, gdyż podstawą prawną przetwarzania Pani/Pana </w:t>
      </w:r>
      <w:r w:rsidRPr="008A60C6">
        <w:rPr>
          <w:b/>
        </w:rPr>
        <w:t>danych osobowych jest art. 6 ust. 1 lit. c RODO</w:t>
      </w:r>
      <w:r w:rsidRPr="008A60C6">
        <w:t>.</w:t>
      </w:r>
      <w:r w:rsidRPr="008A60C6">
        <w:rPr>
          <w:b/>
        </w:rPr>
        <w:t xml:space="preserve"> </w:t>
      </w:r>
      <w:r w:rsidRPr="008A60C6">
        <w:rPr>
          <w:b/>
          <w:i/>
        </w:rPr>
        <w:t xml:space="preserve"> </w:t>
      </w:r>
    </w:p>
    <w:p w14:paraId="267E563C" w14:textId="77777777" w:rsidR="005F2DD6" w:rsidRPr="008A60C6" w:rsidRDefault="005F2DD6" w:rsidP="008E76C7">
      <w:pPr>
        <w:spacing w:after="212"/>
        <w:ind w:left="142" w:right="-2"/>
      </w:pPr>
    </w:p>
    <w:p w14:paraId="57BEFFC1" w14:textId="77777777" w:rsidR="005F2DD6" w:rsidRPr="008A60C6" w:rsidRDefault="005F2DD6" w:rsidP="008E76C7">
      <w:pPr>
        <w:pStyle w:val="Nagwek1"/>
        <w:numPr>
          <w:ilvl w:val="0"/>
          <w:numId w:val="21"/>
        </w:numPr>
        <w:shd w:val="clear" w:color="auto" w:fill="C5E0B3"/>
        <w:spacing w:before="0" w:after="274" w:line="269" w:lineRule="auto"/>
        <w:ind w:left="142" w:right="-2"/>
        <w:jc w:val="both"/>
      </w:pPr>
      <w:bookmarkStart w:id="49" w:name="_Toc531166789"/>
      <w:bookmarkStart w:id="50" w:name="_Toc531942934"/>
      <w:r w:rsidRPr="008A60C6">
        <w:t>Wykaz załączników do SIWZ.</w:t>
      </w:r>
      <w:bookmarkEnd w:id="49"/>
      <w:bookmarkEnd w:id="50"/>
      <w:r w:rsidRPr="008A60C6">
        <w:t xml:space="preserve"> </w:t>
      </w:r>
    </w:p>
    <w:p w14:paraId="556685A6" w14:textId="77777777" w:rsidR="005F2DD6" w:rsidRPr="008A60C6" w:rsidRDefault="005F2DD6" w:rsidP="008E76C7">
      <w:pPr>
        <w:spacing w:after="0"/>
        <w:ind w:left="142" w:right="-2"/>
      </w:pPr>
      <w:r w:rsidRPr="008A60C6">
        <w:t xml:space="preserve">Załącznikami do niniejszej SIWZ są następujące dokumenty: </w:t>
      </w:r>
    </w:p>
    <w:tbl>
      <w:tblPr>
        <w:tblStyle w:val="TableGrid"/>
        <w:tblW w:w="9338" w:type="dxa"/>
        <w:tblInd w:w="7" w:type="dxa"/>
        <w:tblCellMar>
          <w:top w:w="38" w:type="dxa"/>
          <w:left w:w="70" w:type="dxa"/>
          <w:right w:w="35" w:type="dxa"/>
        </w:tblCellMar>
        <w:tblLook w:val="04A0" w:firstRow="1" w:lastRow="0" w:firstColumn="1" w:lastColumn="0" w:noHBand="0" w:noVBand="1"/>
      </w:tblPr>
      <w:tblGrid>
        <w:gridCol w:w="610"/>
        <w:gridCol w:w="1510"/>
        <w:gridCol w:w="7218"/>
      </w:tblGrid>
      <w:tr w:rsidR="005F2DD6" w:rsidRPr="008A60C6" w14:paraId="704C6039" w14:textId="77777777" w:rsidTr="004A2A47">
        <w:trPr>
          <w:trHeight w:val="500"/>
        </w:trPr>
        <w:tc>
          <w:tcPr>
            <w:tcW w:w="610" w:type="dxa"/>
            <w:tcBorders>
              <w:top w:val="single" w:sz="4" w:space="0" w:color="000000"/>
              <w:left w:val="single" w:sz="4" w:space="0" w:color="000000"/>
              <w:bottom w:val="single" w:sz="4" w:space="0" w:color="000000"/>
              <w:right w:val="single" w:sz="4" w:space="0" w:color="000000"/>
            </w:tcBorders>
          </w:tcPr>
          <w:p w14:paraId="592218C8" w14:textId="77777777" w:rsidR="005F2DD6" w:rsidRPr="008A60C6" w:rsidRDefault="005F2DD6" w:rsidP="008E76C7">
            <w:pPr>
              <w:spacing w:after="0" w:line="259" w:lineRule="auto"/>
              <w:ind w:left="142" w:right="-2" w:firstLine="0"/>
              <w:jc w:val="center"/>
            </w:pPr>
            <w:r w:rsidRPr="008A60C6">
              <w:rPr>
                <w:b/>
                <w:sz w:val="20"/>
              </w:rPr>
              <w:t xml:space="preserve">Lp. </w:t>
            </w:r>
          </w:p>
        </w:tc>
        <w:tc>
          <w:tcPr>
            <w:tcW w:w="1510" w:type="dxa"/>
            <w:tcBorders>
              <w:top w:val="single" w:sz="4" w:space="0" w:color="000000"/>
              <w:left w:val="single" w:sz="4" w:space="0" w:color="000000"/>
              <w:bottom w:val="single" w:sz="4" w:space="0" w:color="000000"/>
              <w:right w:val="single" w:sz="4" w:space="0" w:color="000000"/>
            </w:tcBorders>
          </w:tcPr>
          <w:p w14:paraId="0C1D8494" w14:textId="77777777" w:rsidR="005F2DD6" w:rsidRPr="008A60C6" w:rsidRDefault="005F2DD6" w:rsidP="008E76C7">
            <w:pPr>
              <w:spacing w:after="0" w:line="259" w:lineRule="auto"/>
              <w:ind w:left="142" w:right="-2" w:firstLine="0"/>
              <w:jc w:val="center"/>
            </w:pPr>
            <w:r w:rsidRPr="008A60C6">
              <w:rPr>
                <w:b/>
                <w:sz w:val="20"/>
              </w:rPr>
              <w:t xml:space="preserve">Oznaczenie Załącznika </w:t>
            </w:r>
          </w:p>
        </w:tc>
        <w:tc>
          <w:tcPr>
            <w:tcW w:w="7218" w:type="dxa"/>
            <w:tcBorders>
              <w:top w:val="single" w:sz="4" w:space="0" w:color="000000"/>
              <w:left w:val="single" w:sz="4" w:space="0" w:color="000000"/>
              <w:bottom w:val="single" w:sz="4" w:space="0" w:color="000000"/>
              <w:right w:val="single" w:sz="4" w:space="0" w:color="000000"/>
            </w:tcBorders>
          </w:tcPr>
          <w:p w14:paraId="6373E606" w14:textId="77777777" w:rsidR="005F2DD6" w:rsidRPr="008A60C6" w:rsidRDefault="005F2DD6" w:rsidP="008E76C7">
            <w:pPr>
              <w:spacing w:after="0" w:line="259" w:lineRule="auto"/>
              <w:ind w:left="142" w:right="-2" w:firstLine="0"/>
              <w:jc w:val="center"/>
            </w:pPr>
            <w:r w:rsidRPr="008A60C6">
              <w:rPr>
                <w:b/>
                <w:sz w:val="20"/>
              </w:rPr>
              <w:t xml:space="preserve">Nazwa Załącznika </w:t>
            </w:r>
          </w:p>
        </w:tc>
      </w:tr>
      <w:tr w:rsidR="005F2DD6" w:rsidRPr="008A60C6" w14:paraId="7616DC55" w14:textId="77777777" w:rsidTr="004A2A47">
        <w:trPr>
          <w:trHeight w:val="252"/>
        </w:trPr>
        <w:tc>
          <w:tcPr>
            <w:tcW w:w="610" w:type="dxa"/>
            <w:tcBorders>
              <w:top w:val="single" w:sz="4" w:space="0" w:color="000000"/>
              <w:left w:val="single" w:sz="4" w:space="0" w:color="000000"/>
              <w:bottom w:val="single" w:sz="4" w:space="0" w:color="000000"/>
              <w:right w:val="single" w:sz="4" w:space="0" w:color="000000"/>
            </w:tcBorders>
          </w:tcPr>
          <w:p w14:paraId="3D146810" w14:textId="77777777" w:rsidR="005F2DD6" w:rsidRPr="008A60C6" w:rsidRDefault="005F2DD6" w:rsidP="008E76C7">
            <w:pPr>
              <w:spacing w:after="0" w:line="259" w:lineRule="auto"/>
              <w:ind w:left="142" w:right="-2" w:firstLine="0"/>
              <w:jc w:val="left"/>
            </w:pPr>
            <w:r w:rsidRPr="008A60C6">
              <w:rPr>
                <w:sz w:val="20"/>
              </w:rPr>
              <w:t>1.</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2E9034E" w14:textId="77777777" w:rsidR="005F2DD6" w:rsidRPr="008A60C6" w:rsidRDefault="005F2DD6" w:rsidP="008E76C7">
            <w:pPr>
              <w:spacing w:after="0" w:line="259" w:lineRule="auto"/>
              <w:ind w:left="142" w:right="-2" w:firstLine="0"/>
              <w:jc w:val="left"/>
            </w:pPr>
            <w:r w:rsidRPr="008A60C6">
              <w:rPr>
                <w:sz w:val="20"/>
              </w:rPr>
              <w:t xml:space="preserve">Załącznik nr 1 </w:t>
            </w:r>
          </w:p>
        </w:tc>
        <w:tc>
          <w:tcPr>
            <w:tcW w:w="7218" w:type="dxa"/>
            <w:tcBorders>
              <w:top w:val="single" w:sz="4" w:space="0" w:color="000000"/>
              <w:left w:val="single" w:sz="4" w:space="0" w:color="000000"/>
              <w:bottom w:val="single" w:sz="4" w:space="0" w:color="000000"/>
              <w:right w:val="single" w:sz="4" w:space="0" w:color="000000"/>
            </w:tcBorders>
          </w:tcPr>
          <w:p w14:paraId="5030AAD7" w14:textId="77777777" w:rsidR="005F2DD6" w:rsidRPr="008A60C6" w:rsidRDefault="005F2DD6" w:rsidP="008E76C7">
            <w:pPr>
              <w:spacing w:after="0" w:line="259" w:lineRule="auto"/>
              <w:ind w:left="142" w:right="-2" w:firstLine="0"/>
              <w:jc w:val="left"/>
            </w:pPr>
            <w:r w:rsidRPr="008A60C6">
              <w:rPr>
                <w:sz w:val="20"/>
              </w:rPr>
              <w:t xml:space="preserve">Opis Przedmiotu Zamówienia </w:t>
            </w:r>
          </w:p>
        </w:tc>
      </w:tr>
      <w:tr w:rsidR="005F2DD6" w:rsidRPr="008A60C6" w14:paraId="2268C262"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660FAE19" w14:textId="77777777" w:rsidR="005F2DD6" w:rsidRPr="008A60C6" w:rsidRDefault="005F2DD6" w:rsidP="008E76C7">
            <w:pPr>
              <w:spacing w:after="0" w:line="259" w:lineRule="auto"/>
              <w:ind w:left="142" w:right="-2" w:firstLine="0"/>
              <w:jc w:val="left"/>
            </w:pPr>
            <w:r w:rsidRPr="008A60C6">
              <w:rPr>
                <w:sz w:val="20"/>
              </w:rPr>
              <w:t>2.</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296F3CA" w14:textId="77777777" w:rsidR="005F2DD6" w:rsidRPr="008A60C6" w:rsidRDefault="005F2DD6" w:rsidP="008E76C7">
            <w:pPr>
              <w:spacing w:after="0" w:line="259" w:lineRule="auto"/>
              <w:ind w:left="142" w:right="-2" w:firstLine="0"/>
              <w:jc w:val="left"/>
            </w:pPr>
            <w:r w:rsidRPr="008A60C6">
              <w:rPr>
                <w:sz w:val="20"/>
              </w:rPr>
              <w:t xml:space="preserve">Załącznik nr 2 </w:t>
            </w:r>
          </w:p>
        </w:tc>
        <w:tc>
          <w:tcPr>
            <w:tcW w:w="7218" w:type="dxa"/>
            <w:tcBorders>
              <w:top w:val="single" w:sz="4" w:space="0" w:color="000000"/>
              <w:left w:val="single" w:sz="4" w:space="0" w:color="000000"/>
              <w:bottom w:val="single" w:sz="4" w:space="0" w:color="000000"/>
              <w:right w:val="single" w:sz="4" w:space="0" w:color="000000"/>
            </w:tcBorders>
          </w:tcPr>
          <w:p w14:paraId="741345C6" w14:textId="77777777" w:rsidR="005F2DD6" w:rsidRPr="008A60C6" w:rsidRDefault="005F2DD6" w:rsidP="008E76C7">
            <w:pPr>
              <w:spacing w:after="0" w:line="259" w:lineRule="auto"/>
              <w:ind w:left="142" w:right="-2" w:firstLine="0"/>
              <w:jc w:val="left"/>
            </w:pPr>
            <w:r w:rsidRPr="008A60C6">
              <w:rPr>
                <w:sz w:val="20"/>
              </w:rPr>
              <w:t xml:space="preserve">Formularz ofertowy </w:t>
            </w:r>
          </w:p>
        </w:tc>
      </w:tr>
      <w:tr w:rsidR="005F2DD6" w:rsidRPr="008A60C6" w14:paraId="05AE778A"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27F5E0FA" w14:textId="77777777" w:rsidR="005F2DD6" w:rsidRPr="008A60C6" w:rsidRDefault="005F2DD6" w:rsidP="008E76C7">
            <w:pPr>
              <w:spacing w:after="0" w:line="259" w:lineRule="auto"/>
              <w:ind w:left="142" w:right="-2" w:firstLine="0"/>
              <w:jc w:val="left"/>
            </w:pPr>
            <w:r w:rsidRPr="008A60C6">
              <w:rPr>
                <w:sz w:val="20"/>
              </w:rPr>
              <w:t>3.</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EC49337" w14:textId="77777777" w:rsidR="005F2DD6" w:rsidRPr="008A60C6" w:rsidRDefault="005F2DD6" w:rsidP="008E76C7">
            <w:pPr>
              <w:spacing w:after="0" w:line="259" w:lineRule="auto"/>
              <w:ind w:left="142" w:right="-2" w:firstLine="0"/>
              <w:jc w:val="left"/>
            </w:pPr>
            <w:r w:rsidRPr="008A60C6">
              <w:rPr>
                <w:sz w:val="20"/>
              </w:rPr>
              <w:t xml:space="preserve">Załącznik nr 3 </w:t>
            </w:r>
          </w:p>
        </w:tc>
        <w:tc>
          <w:tcPr>
            <w:tcW w:w="7218" w:type="dxa"/>
            <w:tcBorders>
              <w:top w:val="single" w:sz="4" w:space="0" w:color="000000"/>
              <w:left w:val="single" w:sz="4" w:space="0" w:color="000000"/>
              <w:bottom w:val="single" w:sz="4" w:space="0" w:color="000000"/>
              <w:right w:val="single" w:sz="4" w:space="0" w:color="000000"/>
            </w:tcBorders>
          </w:tcPr>
          <w:p w14:paraId="765067E3" w14:textId="77777777" w:rsidR="005F2DD6" w:rsidRPr="008A60C6" w:rsidRDefault="005F2DD6" w:rsidP="008E76C7">
            <w:pPr>
              <w:spacing w:after="0" w:line="259" w:lineRule="auto"/>
              <w:ind w:left="142" w:right="-2" w:firstLine="0"/>
              <w:jc w:val="left"/>
            </w:pPr>
            <w:r w:rsidRPr="008A60C6">
              <w:rPr>
                <w:sz w:val="20"/>
              </w:rPr>
              <w:t xml:space="preserve">Formularz – opis przedmiotu oferty </w:t>
            </w:r>
          </w:p>
        </w:tc>
      </w:tr>
      <w:tr w:rsidR="005F2DD6" w:rsidRPr="008A60C6" w14:paraId="7D839C1F"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112C9738" w14:textId="77777777" w:rsidR="005F2DD6" w:rsidRPr="008A60C6" w:rsidRDefault="005F2DD6" w:rsidP="008E76C7">
            <w:pPr>
              <w:spacing w:after="0" w:line="259" w:lineRule="auto"/>
              <w:ind w:left="142" w:right="-2" w:firstLine="0"/>
              <w:jc w:val="left"/>
            </w:pPr>
            <w:r w:rsidRPr="008A60C6">
              <w:rPr>
                <w:sz w:val="20"/>
              </w:rPr>
              <w:t>4.</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6B1E7A7" w14:textId="77777777" w:rsidR="005F2DD6" w:rsidRPr="008A60C6" w:rsidRDefault="005F2DD6" w:rsidP="008E76C7">
            <w:pPr>
              <w:spacing w:after="0" w:line="259" w:lineRule="auto"/>
              <w:ind w:left="142" w:right="-2" w:firstLine="0"/>
              <w:jc w:val="left"/>
            </w:pPr>
            <w:r w:rsidRPr="008A60C6">
              <w:rPr>
                <w:sz w:val="20"/>
              </w:rPr>
              <w:t xml:space="preserve">Załącznik nr 4 </w:t>
            </w:r>
          </w:p>
        </w:tc>
        <w:tc>
          <w:tcPr>
            <w:tcW w:w="7218" w:type="dxa"/>
            <w:tcBorders>
              <w:top w:val="single" w:sz="4" w:space="0" w:color="000000"/>
              <w:left w:val="single" w:sz="4" w:space="0" w:color="000000"/>
              <w:bottom w:val="single" w:sz="4" w:space="0" w:color="000000"/>
              <w:right w:val="single" w:sz="4" w:space="0" w:color="000000"/>
            </w:tcBorders>
          </w:tcPr>
          <w:p w14:paraId="2210E73C" w14:textId="77777777" w:rsidR="005F2DD6" w:rsidRPr="008A60C6" w:rsidRDefault="005F2DD6" w:rsidP="008E76C7">
            <w:pPr>
              <w:spacing w:after="0" w:line="259" w:lineRule="auto"/>
              <w:ind w:left="142" w:right="-2" w:firstLine="0"/>
              <w:jc w:val="left"/>
            </w:pPr>
            <w:r w:rsidRPr="008A60C6">
              <w:rPr>
                <w:sz w:val="20"/>
              </w:rPr>
              <w:t xml:space="preserve">Wzór umowy  </w:t>
            </w:r>
          </w:p>
        </w:tc>
      </w:tr>
      <w:tr w:rsidR="005F2DD6" w:rsidRPr="008A60C6" w14:paraId="3B255F1C"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3D093B5C" w14:textId="77777777" w:rsidR="005F2DD6" w:rsidRPr="008A60C6" w:rsidRDefault="005F2DD6" w:rsidP="008E76C7">
            <w:pPr>
              <w:spacing w:after="0" w:line="259" w:lineRule="auto"/>
              <w:ind w:left="142" w:right="-2" w:firstLine="0"/>
              <w:jc w:val="left"/>
            </w:pPr>
            <w:r w:rsidRPr="008A60C6">
              <w:rPr>
                <w:sz w:val="20"/>
              </w:rPr>
              <w:t>5.</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6371A0E" w14:textId="77777777" w:rsidR="005F2DD6" w:rsidRPr="008A60C6" w:rsidRDefault="005F2DD6" w:rsidP="008E76C7">
            <w:pPr>
              <w:spacing w:after="0" w:line="259" w:lineRule="auto"/>
              <w:ind w:left="142" w:right="-2" w:firstLine="0"/>
              <w:jc w:val="left"/>
            </w:pPr>
            <w:r w:rsidRPr="008A60C6">
              <w:rPr>
                <w:sz w:val="20"/>
              </w:rPr>
              <w:t xml:space="preserve">Załącznik nr 5 </w:t>
            </w:r>
          </w:p>
        </w:tc>
        <w:tc>
          <w:tcPr>
            <w:tcW w:w="7218" w:type="dxa"/>
            <w:tcBorders>
              <w:top w:val="single" w:sz="4" w:space="0" w:color="000000"/>
              <w:left w:val="single" w:sz="4" w:space="0" w:color="000000"/>
              <w:bottom w:val="single" w:sz="4" w:space="0" w:color="000000"/>
              <w:right w:val="single" w:sz="4" w:space="0" w:color="000000"/>
            </w:tcBorders>
          </w:tcPr>
          <w:p w14:paraId="2AEF5890" w14:textId="77777777" w:rsidR="005F2DD6" w:rsidRPr="008A60C6" w:rsidRDefault="005F2DD6" w:rsidP="008E76C7">
            <w:pPr>
              <w:spacing w:after="0" w:line="259" w:lineRule="auto"/>
              <w:ind w:left="142" w:right="-2" w:firstLine="0"/>
              <w:jc w:val="left"/>
            </w:pPr>
            <w:r w:rsidRPr="008A60C6">
              <w:rPr>
                <w:sz w:val="20"/>
              </w:rPr>
              <w:t xml:space="preserve">Wykaz wykonanych dostaw i usług  </w:t>
            </w:r>
          </w:p>
        </w:tc>
      </w:tr>
      <w:tr w:rsidR="005F2DD6" w:rsidRPr="008A60C6" w14:paraId="074750DB"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23BE8400" w14:textId="77777777" w:rsidR="005F2DD6" w:rsidRPr="008A60C6" w:rsidRDefault="005F2DD6" w:rsidP="008E76C7">
            <w:pPr>
              <w:spacing w:after="0" w:line="259" w:lineRule="auto"/>
              <w:ind w:left="142" w:right="-2" w:firstLine="0"/>
              <w:jc w:val="left"/>
            </w:pPr>
            <w:r w:rsidRPr="008A60C6">
              <w:rPr>
                <w:sz w:val="20"/>
              </w:rPr>
              <w:t>6.</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EDAAAC5" w14:textId="77777777" w:rsidR="005F2DD6" w:rsidRPr="008A60C6" w:rsidRDefault="005F2DD6" w:rsidP="008E76C7">
            <w:pPr>
              <w:spacing w:after="0" w:line="259" w:lineRule="auto"/>
              <w:ind w:left="142" w:right="-2" w:firstLine="0"/>
              <w:jc w:val="left"/>
            </w:pPr>
            <w:r w:rsidRPr="008A60C6">
              <w:rPr>
                <w:sz w:val="20"/>
              </w:rPr>
              <w:t xml:space="preserve">Załącznik nr 6 </w:t>
            </w:r>
          </w:p>
        </w:tc>
        <w:tc>
          <w:tcPr>
            <w:tcW w:w="7218" w:type="dxa"/>
            <w:tcBorders>
              <w:top w:val="single" w:sz="4" w:space="0" w:color="000000"/>
              <w:left w:val="single" w:sz="4" w:space="0" w:color="000000"/>
              <w:bottom w:val="single" w:sz="4" w:space="0" w:color="000000"/>
              <w:right w:val="single" w:sz="4" w:space="0" w:color="000000"/>
            </w:tcBorders>
          </w:tcPr>
          <w:p w14:paraId="05D63F4E" w14:textId="77777777" w:rsidR="005F2DD6" w:rsidRPr="008A60C6" w:rsidRDefault="005F2DD6" w:rsidP="008E76C7">
            <w:pPr>
              <w:spacing w:after="0" w:line="259" w:lineRule="auto"/>
              <w:ind w:left="142" w:right="-2" w:firstLine="0"/>
              <w:jc w:val="left"/>
            </w:pPr>
            <w:r w:rsidRPr="008A60C6">
              <w:rPr>
                <w:sz w:val="20"/>
              </w:rPr>
              <w:t xml:space="preserve">Wykaz osób </w:t>
            </w:r>
          </w:p>
        </w:tc>
      </w:tr>
      <w:tr w:rsidR="005F2DD6" w:rsidRPr="008A60C6" w14:paraId="793389F4"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55F599E7" w14:textId="77777777" w:rsidR="005F2DD6" w:rsidRPr="008A60C6" w:rsidRDefault="005F2DD6" w:rsidP="008E76C7">
            <w:pPr>
              <w:spacing w:after="0" w:line="259" w:lineRule="auto"/>
              <w:ind w:left="142" w:right="-2" w:firstLine="0"/>
              <w:jc w:val="left"/>
            </w:pPr>
            <w:r w:rsidRPr="008A60C6">
              <w:rPr>
                <w:sz w:val="20"/>
              </w:rPr>
              <w:t>7.</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A1E2389" w14:textId="77777777" w:rsidR="005F2DD6" w:rsidRPr="008A60C6" w:rsidRDefault="005F2DD6" w:rsidP="008E76C7">
            <w:pPr>
              <w:spacing w:after="0" w:line="259" w:lineRule="auto"/>
              <w:ind w:left="142" w:right="-2" w:firstLine="0"/>
              <w:jc w:val="left"/>
            </w:pPr>
            <w:r w:rsidRPr="008A60C6">
              <w:rPr>
                <w:sz w:val="20"/>
              </w:rPr>
              <w:t xml:space="preserve">Załącznik nr 7 </w:t>
            </w:r>
          </w:p>
        </w:tc>
        <w:tc>
          <w:tcPr>
            <w:tcW w:w="7218" w:type="dxa"/>
            <w:tcBorders>
              <w:top w:val="single" w:sz="4" w:space="0" w:color="000000"/>
              <w:left w:val="single" w:sz="4" w:space="0" w:color="000000"/>
              <w:bottom w:val="single" w:sz="4" w:space="0" w:color="000000"/>
              <w:right w:val="single" w:sz="4" w:space="0" w:color="000000"/>
            </w:tcBorders>
          </w:tcPr>
          <w:p w14:paraId="014618D6" w14:textId="77777777" w:rsidR="005F2DD6" w:rsidRPr="008A60C6" w:rsidRDefault="005F2DD6" w:rsidP="008E76C7">
            <w:pPr>
              <w:spacing w:after="0" w:line="259" w:lineRule="auto"/>
              <w:ind w:left="142" w:right="-2" w:firstLine="0"/>
              <w:jc w:val="left"/>
            </w:pPr>
            <w:r w:rsidRPr="008A60C6">
              <w:rPr>
                <w:sz w:val="20"/>
              </w:rPr>
              <w:t xml:space="preserve">Oświadczenie o przynależności do grupy kapitałowej </w:t>
            </w:r>
          </w:p>
        </w:tc>
      </w:tr>
      <w:tr w:rsidR="005F2DD6" w:rsidRPr="008A60C6" w14:paraId="0AE9C950" w14:textId="77777777" w:rsidTr="004A2A47">
        <w:trPr>
          <w:trHeight w:val="254"/>
        </w:trPr>
        <w:tc>
          <w:tcPr>
            <w:tcW w:w="610" w:type="dxa"/>
            <w:tcBorders>
              <w:top w:val="single" w:sz="4" w:space="0" w:color="000000"/>
              <w:left w:val="single" w:sz="4" w:space="0" w:color="000000"/>
              <w:bottom w:val="single" w:sz="4" w:space="0" w:color="000000"/>
              <w:right w:val="single" w:sz="4" w:space="0" w:color="000000"/>
            </w:tcBorders>
          </w:tcPr>
          <w:p w14:paraId="49404908" w14:textId="77777777" w:rsidR="005F2DD6" w:rsidRPr="008A60C6" w:rsidRDefault="005F2DD6" w:rsidP="008E76C7">
            <w:pPr>
              <w:spacing w:after="0" w:line="259" w:lineRule="auto"/>
              <w:ind w:left="142" w:right="-2" w:firstLine="0"/>
              <w:jc w:val="left"/>
            </w:pPr>
            <w:r w:rsidRPr="008A60C6">
              <w:rPr>
                <w:sz w:val="20"/>
              </w:rPr>
              <w:t>8.</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23E92CB" w14:textId="77777777" w:rsidR="005F2DD6" w:rsidRPr="008A60C6" w:rsidRDefault="005F2DD6" w:rsidP="008E76C7">
            <w:pPr>
              <w:spacing w:after="0" w:line="259" w:lineRule="auto"/>
              <w:ind w:left="142" w:right="-2" w:firstLine="0"/>
              <w:jc w:val="left"/>
            </w:pPr>
            <w:r w:rsidRPr="008A60C6">
              <w:rPr>
                <w:sz w:val="20"/>
              </w:rPr>
              <w:t xml:space="preserve">Załącznik nr 8 </w:t>
            </w:r>
          </w:p>
        </w:tc>
        <w:tc>
          <w:tcPr>
            <w:tcW w:w="7218" w:type="dxa"/>
            <w:tcBorders>
              <w:top w:val="single" w:sz="4" w:space="0" w:color="000000"/>
              <w:left w:val="single" w:sz="4" w:space="0" w:color="000000"/>
              <w:bottom w:val="single" w:sz="4" w:space="0" w:color="000000"/>
              <w:right w:val="single" w:sz="4" w:space="0" w:color="000000"/>
            </w:tcBorders>
          </w:tcPr>
          <w:p w14:paraId="75925C3F" w14:textId="77777777" w:rsidR="005F2DD6" w:rsidRPr="008A60C6" w:rsidRDefault="005F2DD6" w:rsidP="008E76C7">
            <w:pPr>
              <w:spacing w:after="0" w:line="259" w:lineRule="auto"/>
              <w:ind w:left="142" w:right="-2" w:firstLine="0"/>
              <w:jc w:val="left"/>
            </w:pPr>
            <w:r w:rsidRPr="008A60C6">
              <w:rPr>
                <w:sz w:val="20"/>
              </w:rPr>
              <w:t xml:space="preserve">Oświadczenie w formie Jednolitego Europejskiego Dokumentu Zamówienia </w:t>
            </w:r>
          </w:p>
        </w:tc>
      </w:tr>
      <w:tr w:rsidR="005F2DD6" w:rsidRPr="008A60C6" w14:paraId="25044644" w14:textId="77777777" w:rsidTr="004A2A47">
        <w:trPr>
          <w:trHeight w:val="497"/>
        </w:trPr>
        <w:tc>
          <w:tcPr>
            <w:tcW w:w="610" w:type="dxa"/>
            <w:tcBorders>
              <w:top w:val="single" w:sz="4" w:space="0" w:color="000000"/>
              <w:left w:val="single" w:sz="4" w:space="0" w:color="000000"/>
              <w:bottom w:val="single" w:sz="4" w:space="0" w:color="000000"/>
              <w:right w:val="single" w:sz="4" w:space="0" w:color="000000"/>
            </w:tcBorders>
          </w:tcPr>
          <w:p w14:paraId="45DCAF3F" w14:textId="77777777" w:rsidR="005F2DD6" w:rsidRPr="008A60C6" w:rsidRDefault="005F2DD6" w:rsidP="008E76C7">
            <w:pPr>
              <w:spacing w:after="0" w:line="259" w:lineRule="auto"/>
              <w:ind w:left="142" w:right="-2" w:firstLine="0"/>
              <w:jc w:val="left"/>
            </w:pPr>
            <w:r w:rsidRPr="008A60C6">
              <w:rPr>
                <w:sz w:val="20"/>
              </w:rPr>
              <w:t>9.</w:t>
            </w:r>
            <w:r w:rsidRPr="008A60C6">
              <w:rPr>
                <w:rFonts w:ascii="Arial" w:eastAsia="Arial" w:hAnsi="Arial" w:cs="Arial"/>
                <w:sz w:val="20"/>
              </w:rPr>
              <w:t xml:space="preserve"> </w:t>
            </w:r>
            <w:r w:rsidRPr="008A60C6">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E3BCBAB" w14:textId="77777777" w:rsidR="005F2DD6" w:rsidRPr="008A60C6" w:rsidRDefault="005F2DD6" w:rsidP="008E76C7">
            <w:pPr>
              <w:spacing w:after="0" w:line="259" w:lineRule="auto"/>
              <w:ind w:left="142" w:right="-2" w:firstLine="0"/>
              <w:jc w:val="left"/>
            </w:pPr>
            <w:r w:rsidRPr="008A60C6">
              <w:rPr>
                <w:sz w:val="20"/>
              </w:rPr>
              <w:t xml:space="preserve">Załącznik nr 9 </w:t>
            </w:r>
          </w:p>
        </w:tc>
        <w:tc>
          <w:tcPr>
            <w:tcW w:w="7218" w:type="dxa"/>
            <w:tcBorders>
              <w:top w:val="single" w:sz="4" w:space="0" w:color="000000"/>
              <w:left w:val="single" w:sz="4" w:space="0" w:color="000000"/>
              <w:bottom w:val="single" w:sz="4" w:space="0" w:color="000000"/>
              <w:right w:val="single" w:sz="4" w:space="0" w:color="000000"/>
            </w:tcBorders>
          </w:tcPr>
          <w:p w14:paraId="1701396A" w14:textId="77777777" w:rsidR="005F2DD6" w:rsidRPr="008A60C6" w:rsidRDefault="005F2DD6" w:rsidP="008E76C7">
            <w:pPr>
              <w:spacing w:after="0" w:line="259" w:lineRule="auto"/>
              <w:ind w:left="142" w:right="-2" w:firstLine="0"/>
            </w:pPr>
            <w:r w:rsidRPr="008A60C6">
              <w:rPr>
                <w:sz w:val="20"/>
              </w:rPr>
              <w:t xml:space="preserve">Oświadczenia wykonawcy o braku orzeczenia wobec niego tytułem środka zapobiegawczego zakazu ubiegania się o zamówienia publiczne </w:t>
            </w:r>
          </w:p>
        </w:tc>
      </w:tr>
    </w:tbl>
    <w:p w14:paraId="6B83F932" w14:textId="77777777" w:rsidR="005F2DD6" w:rsidRPr="008A60C6" w:rsidRDefault="005F2DD6" w:rsidP="008E76C7">
      <w:pPr>
        <w:spacing w:after="235" w:line="259" w:lineRule="auto"/>
        <w:ind w:left="142" w:right="-2" w:firstLine="0"/>
        <w:jc w:val="left"/>
      </w:pPr>
      <w:r w:rsidRPr="008A60C6">
        <w:t xml:space="preserve"> </w:t>
      </w:r>
    </w:p>
    <w:p w14:paraId="40FBD133" w14:textId="77777777" w:rsidR="005F2DD6" w:rsidRDefault="005F2DD6" w:rsidP="008E76C7">
      <w:pPr>
        <w:tabs>
          <w:tab w:val="center" w:pos="1416"/>
          <w:tab w:val="center" w:pos="2124"/>
          <w:tab w:val="center" w:pos="2833"/>
          <w:tab w:val="center" w:pos="3541"/>
          <w:tab w:val="center" w:pos="4249"/>
          <w:tab w:val="center" w:pos="4957"/>
          <w:tab w:val="center" w:pos="5665"/>
          <w:tab w:val="center" w:pos="6373"/>
          <w:tab w:val="center" w:pos="7081"/>
          <w:tab w:val="right" w:pos="9076"/>
        </w:tabs>
        <w:spacing w:after="40" w:line="267" w:lineRule="auto"/>
        <w:ind w:left="142" w:right="-2" w:firstLine="0"/>
        <w:jc w:val="left"/>
      </w:pPr>
      <w:r w:rsidRPr="008A60C6">
        <w:t xml:space="preserve">Sporządził: </w:t>
      </w:r>
      <w:r w:rsidRPr="008A60C6">
        <w:tab/>
        <w:t xml:space="preserve"> </w:t>
      </w:r>
      <w:r w:rsidRPr="008A60C6">
        <w:tab/>
        <w:t xml:space="preserve"> </w:t>
      </w:r>
      <w:r w:rsidRPr="008A60C6">
        <w:tab/>
        <w:t xml:space="preserve"> </w:t>
      </w:r>
      <w:r w:rsidRPr="008A60C6">
        <w:tab/>
        <w:t xml:space="preserve"> </w:t>
      </w:r>
      <w:r w:rsidRPr="008A60C6">
        <w:tab/>
        <w:t xml:space="preserve"> </w:t>
      </w:r>
      <w:r w:rsidRPr="008A60C6">
        <w:tab/>
        <w:t xml:space="preserve"> </w:t>
      </w:r>
      <w:r w:rsidRPr="008A60C6">
        <w:tab/>
        <w:t xml:space="preserve"> </w:t>
      </w:r>
      <w:r w:rsidRPr="008A60C6">
        <w:tab/>
        <w:t xml:space="preserve"> </w:t>
      </w:r>
      <w:r w:rsidRPr="008A60C6">
        <w:tab/>
        <w:t xml:space="preserve"> </w:t>
      </w:r>
      <w:r w:rsidRPr="008A60C6">
        <w:tab/>
        <w:t>Zatwierdzam:</w:t>
      </w:r>
      <w:r>
        <w:t xml:space="preserve"> </w:t>
      </w:r>
    </w:p>
    <w:p w14:paraId="5F092745" w14:textId="77777777" w:rsidR="005F2DD6" w:rsidRPr="005F2DD6" w:rsidRDefault="005F2DD6" w:rsidP="008E76C7">
      <w:pPr>
        <w:ind w:left="142" w:right="-2"/>
      </w:pPr>
    </w:p>
    <w:sectPr w:rsidR="005F2DD6" w:rsidRPr="005F2DD6" w:rsidSect="00315D0B">
      <w:headerReference w:type="default" r:id="rId17"/>
      <w:footerReference w:type="default" r:id="rId18"/>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5D6B" w14:textId="77777777" w:rsidR="00D549D6" w:rsidRDefault="00D549D6" w:rsidP="00315D0B">
      <w:pPr>
        <w:spacing w:after="0" w:line="240" w:lineRule="auto"/>
      </w:pPr>
      <w:r>
        <w:separator/>
      </w:r>
    </w:p>
  </w:endnote>
  <w:endnote w:type="continuationSeparator" w:id="0">
    <w:p w14:paraId="65EEF44A" w14:textId="77777777" w:rsidR="00D549D6" w:rsidRDefault="00D549D6"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DejaVuSansCondense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48B3" w14:textId="77777777" w:rsidR="00E82C77" w:rsidRDefault="00E82C77" w:rsidP="00315D0B">
    <w:pPr>
      <w:pStyle w:val="Stopka"/>
      <w:pBdr>
        <w:top w:val="single" w:sz="4" w:space="1" w:color="auto"/>
      </w:pBdr>
      <w:jc w:val="center"/>
      <w:rPr>
        <w:sz w:val="16"/>
        <w:szCs w:val="16"/>
      </w:rPr>
    </w:pPr>
  </w:p>
  <w:p w14:paraId="2B5BBE64" w14:textId="77777777" w:rsidR="00E82C77" w:rsidRPr="00315D0B" w:rsidRDefault="00E82C77" w:rsidP="00315D0B">
    <w:pPr>
      <w:pStyle w:val="Stopka"/>
      <w:pBdr>
        <w:top w:val="single" w:sz="4" w:space="1" w:color="auto"/>
      </w:pBdr>
      <w:jc w:val="center"/>
      <w:rPr>
        <w:b/>
        <w:bCs/>
        <w:sz w:val="16"/>
        <w:szCs w:val="16"/>
      </w:rPr>
    </w:pPr>
    <w:r w:rsidRPr="004B5BD2">
      <w:rPr>
        <w:sz w:val="16"/>
        <w:szCs w:val="16"/>
      </w:rPr>
      <w:t xml:space="preserve">Strona </w:t>
    </w:r>
    <w:r w:rsidRPr="004B5BD2">
      <w:rPr>
        <w:b/>
        <w:bCs/>
        <w:sz w:val="16"/>
        <w:szCs w:val="16"/>
      </w:rPr>
      <w:fldChar w:fldCharType="begin"/>
    </w:r>
    <w:r w:rsidRPr="004B5BD2">
      <w:rPr>
        <w:b/>
        <w:bCs/>
        <w:sz w:val="16"/>
        <w:szCs w:val="16"/>
      </w:rPr>
      <w:instrText>PAGE</w:instrText>
    </w:r>
    <w:r w:rsidRPr="004B5BD2">
      <w:rPr>
        <w:b/>
        <w:bCs/>
        <w:sz w:val="16"/>
        <w:szCs w:val="16"/>
      </w:rPr>
      <w:fldChar w:fldCharType="separate"/>
    </w:r>
    <w:r w:rsidR="00903D78">
      <w:rPr>
        <w:b/>
        <w:bCs/>
        <w:noProof/>
        <w:sz w:val="16"/>
        <w:szCs w:val="16"/>
      </w:rPr>
      <w:t>9</w:t>
    </w:r>
    <w:r w:rsidRPr="004B5BD2">
      <w:rPr>
        <w:b/>
        <w:bCs/>
        <w:sz w:val="16"/>
        <w:szCs w:val="16"/>
      </w:rPr>
      <w:fldChar w:fldCharType="end"/>
    </w:r>
    <w:r w:rsidRPr="004B5BD2">
      <w:rPr>
        <w:sz w:val="16"/>
        <w:szCs w:val="16"/>
      </w:rPr>
      <w:t xml:space="preserve"> z </w:t>
    </w:r>
    <w:r w:rsidRPr="004B5BD2">
      <w:rPr>
        <w:b/>
        <w:bCs/>
        <w:sz w:val="16"/>
        <w:szCs w:val="16"/>
      </w:rPr>
      <w:fldChar w:fldCharType="begin"/>
    </w:r>
    <w:r w:rsidRPr="004B5BD2">
      <w:rPr>
        <w:b/>
        <w:bCs/>
        <w:sz w:val="16"/>
        <w:szCs w:val="16"/>
      </w:rPr>
      <w:instrText>NUMPAGES</w:instrText>
    </w:r>
    <w:r w:rsidRPr="004B5BD2">
      <w:rPr>
        <w:b/>
        <w:bCs/>
        <w:sz w:val="16"/>
        <w:szCs w:val="16"/>
      </w:rPr>
      <w:fldChar w:fldCharType="separate"/>
    </w:r>
    <w:r w:rsidR="00903D78">
      <w:rPr>
        <w:b/>
        <w:bCs/>
        <w:noProof/>
        <w:sz w:val="16"/>
        <w:szCs w:val="16"/>
      </w:rPr>
      <w:t>25</w:t>
    </w:r>
    <w:r w:rsidRPr="004B5BD2">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F8CE7" w14:textId="77777777" w:rsidR="00D549D6" w:rsidRDefault="00D549D6" w:rsidP="00315D0B">
      <w:pPr>
        <w:spacing w:after="0" w:line="240" w:lineRule="auto"/>
      </w:pPr>
      <w:r>
        <w:separator/>
      </w:r>
    </w:p>
  </w:footnote>
  <w:footnote w:type="continuationSeparator" w:id="0">
    <w:p w14:paraId="2DCAD75D" w14:textId="77777777" w:rsidR="00D549D6" w:rsidRDefault="00D549D6" w:rsidP="00315D0B">
      <w:pPr>
        <w:spacing w:after="0" w:line="240" w:lineRule="auto"/>
      </w:pPr>
      <w:r>
        <w:continuationSeparator/>
      </w:r>
    </w:p>
  </w:footnote>
  <w:footnote w:id="1">
    <w:p w14:paraId="72DDE155" w14:textId="77777777" w:rsidR="00E82C77" w:rsidRPr="00FD56FD" w:rsidRDefault="00E82C77" w:rsidP="005F2DD6">
      <w:pPr>
        <w:pStyle w:val="footnotedescription"/>
        <w:spacing w:after="26" w:line="249" w:lineRule="auto"/>
        <w:ind w:left="142"/>
        <w:jc w:val="both"/>
        <w:rPr>
          <w:sz w:val="14"/>
        </w:rPr>
      </w:pPr>
      <w:r w:rsidRPr="00FD56FD">
        <w:rPr>
          <w:rStyle w:val="footnotemark"/>
          <w:sz w:val="14"/>
        </w:rPr>
        <w:footnoteRef/>
      </w:r>
      <w:r w:rsidRPr="00FD56FD">
        <w:rPr>
          <w:sz w:val="14"/>
        </w:rPr>
        <w:t xml:space="preserve"> </w:t>
      </w:r>
      <w:r w:rsidRPr="00FD56FD">
        <w:rPr>
          <w:rFonts w:ascii="Calibri" w:eastAsia="Calibri" w:hAnsi="Calibri" w:cs="Calibri"/>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2">
    <w:p w14:paraId="451A7BA8" w14:textId="77777777" w:rsidR="00E82C77" w:rsidRDefault="00E82C77" w:rsidP="005F2DD6">
      <w:pPr>
        <w:pStyle w:val="footnotedescription"/>
        <w:spacing w:after="0" w:line="251" w:lineRule="auto"/>
        <w:ind w:left="142"/>
        <w:jc w:val="both"/>
      </w:pPr>
      <w:r w:rsidRPr="00FD56FD">
        <w:rPr>
          <w:rStyle w:val="footnotemark"/>
          <w:sz w:val="14"/>
        </w:rPr>
        <w:footnoteRef/>
      </w:r>
      <w:r w:rsidRPr="00FD56FD">
        <w:rPr>
          <w:sz w:val="14"/>
        </w:rPr>
        <w:t xml:space="preserve"> </w:t>
      </w:r>
      <w:r w:rsidRPr="00FD56FD">
        <w:rPr>
          <w:sz w:val="14"/>
        </w:rPr>
        <w:tab/>
      </w:r>
      <w:r w:rsidRPr="00FD56FD">
        <w:rPr>
          <w:rFonts w:ascii="Calibri" w:eastAsia="Calibri" w:hAnsi="Calibri" w:cs="Calibr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D56FD">
        <w:rPr>
          <w:rFonts w:ascii="Calibri" w:eastAsia="Calibri" w:hAnsi="Calibri" w:cs="Calibri"/>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2BFD" w14:textId="77777777" w:rsidR="00E82C77" w:rsidRDefault="00E82C77" w:rsidP="00E94687">
    <w:pPr>
      <w:pStyle w:val="Nagwek"/>
      <w:pBdr>
        <w:bottom w:val="single" w:sz="4" w:space="1" w:color="auto"/>
      </w:pBdr>
      <w:ind w:left="0" w:right="-2"/>
      <w:jc w:val="center"/>
      <w:rPr>
        <w:noProof/>
      </w:rPr>
    </w:pPr>
  </w:p>
  <w:p w14:paraId="05BF2AC4" w14:textId="472FDFB7" w:rsidR="00E82C77" w:rsidRDefault="00E82C77" w:rsidP="00E94687">
    <w:pPr>
      <w:pStyle w:val="Nagwek"/>
      <w:pBdr>
        <w:bottom w:val="single" w:sz="4" w:space="1" w:color="auto"/>
      </w:pBdr>
      <w:ind w:left="0" w:right="-2"/>
      <w:jc w:val="center"/>
    </w:pPr>
    <w:r>
      <w:rPr>
        <w:noProof/>
      </w:rPr>
      <w:drawing>
        <wp:inline distT="0" distB="0" distL="0" distR="0" wp14:anchorId="09359555" wp14:editId="54EE52B6">
          <wp:extent cx="5759450" cy="578992"/>
          <wp:effectExtent l="0" t="0" r="0" b="0"/>
          <wp:docPr id="1" name="Obraz 1" descr="C:\Users\Aga\AppData\Local\Microsoft\Windows\INetCache\Content.Word\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AppData\Local\Microsoft\Windows\INetCache\Content.Word\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89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16052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2"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0"/>
        </w:tabs>
        <w:ind w:left="1428" w:hanging="360"/>
      </w:pPr>
      <w:rPr>
        <w:rFonts w:ascii="Symbol" w:hAnsi="Symbol" w:cs="Symbol"/>
        <w:sz w:val="20"/>
      </w:r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35921B2"/>
    <w:multiLevelType w:val="multilevel"/>
    <w:tmpl w:val="C77457B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AB5FCB"/>
    <w:multiLevelType w:val="multilevel"/>
    <w:tmpl w:val="81840812"/>
    <w:lvl w:ilvl="0">
      <w:start w:val="6"/>
      <w:numFmt w:val="decimal"/>
      <w:lvlText w:val="%1"/>
      <w:lvlJc w:val="left"/>
      <w:pPr>
        <w:ind w:left="600" w:hanging="600"/>
      </w:pPr>
      <w:rPr>
        <w:rFonts w:asciiTheme="minorHAnsi" w:eastAsia="TimesNewRoman,Bold" w:hAnsiTheme="minorHAnsi" w:cs="TimesNewRoman,Bold" w:hint="default"/>
        <w:color w:val="auto"/>
      </w:rPr>
    </w:lvl>
    <w:lvl w:ilvl="1">
      <w:start w:val="5"/>
      <w:numFmt w:val="decimal"/>
      <w:lvlText w:val="%1.%2"/>
      <w:lvlJc w:val="left"/>
      <w:pPr>
        <w:ind w:left="840" w:hanging="600"/>
      </w:pPr>
      <w:rPr>
        <w:rFonts w:asciiTheme="minorHAnsi" w:eastAsia="TimesNewRoman,Bold" w:hAnsiTheme="minorHAnsi" w:cs="TimesNewRoman,Bold" w:hint="default"/>
        <w:color w:val="auto"/>
      </w:rPr>
    </w:lvl>
    <w:lvl w:ilvl="2">
      <w:start w:val="5"/>
      <w:numFmt w:val="decimal"/>
      <w:lvlText w:val="%1.%2.%3"/>
      <w:lvlJc w:val="left"/>
      <w:pPr>
        <w:ind w:left="1200" w:hanging="720"/>
      </w:pPr>
      <w:rPr>
        <w:rFonts w:asciiTheme="minorHAnsi" w:eastAsia="TimesNewRoman,Bold" w:hAnsiTheme="minorHAnsi" w:cs="TimesNewRoman,Bold" w:hint="default"/>
        <w:color w:val="auto"/>
      </w:rPr>
    </w:lvl>
    <w:lvl w:ilvl="3">
      <w:start w:val="1"/>
      <w:numFmt w:val="decimal"/>
      <w:lvlText w:val="%1.%2.%3.%4"/>
      <w:lvlJc w:val="left"/>
      <w:pPr>
        <w:ind w:left="1440" w:hanging="720"/>
      </w:pPr>
      <w:rPr>
        <w:rFonts w:asciiTheme="minorHAnsi" w:eastAsia="TimesNewRoman,Bold" w:hAnsiTheme="minorHAnsi" w:cs="TimesNewRoman,Bold" w:hint="default"/>
        <w:color w:val="auto"/>
      </w:rPr>
    </w:lvl>
    <w:lvl w:ilvl="4">
      <w:start w:val="1"/>
      <w:numFmt w:val="decimal"/>
      <w:lvlText w:val="%1.%2.%3.%4.%5"/>
      <w:lvlJc w:val="left"/>
      <w:pPr>
        <w:ind w:left="2040" w:hanging="1080"/>
      </w:pPr>
      <w:rPr>
        <w:rFonts w:asciiTheme="minorHAnsi" w:eastAsia="TimesNewRoman,Bold" w:hAnsiTheme="minorHAnsi" w:cs="TimesNewRoman,Bold" w:hint="default"/>
        <w:color w:val="auto"/>
      </w:rPr>
    </w:lvl>
    <w:lvl w:ilvl="5">
      <w:start w:val="1"/>
      <w:numFmt w:val="decimal"/>
      <w:lvlText w:val="%1.%2.%3.%4.%5.%6"/>
      <w:lvlJc w:val="left"/>
      <w:pPr>
        <w:ind w:left="2280" w:hanging="1080"/>
      </w:pPr>
      <w:rPr>
        <w:rFonts w:asciiTheme="minorHAnsi" w:eastAsia="TimesNewRoman,Bold" w:hAnsiTheme="minorHAnsi" w:cs="TimesNewRoman,Bold" w:hint="default"/>
        <w:color w:val="auto"/>
      </w:rPr>
    </w:lvl>
    <w:lvl w:ilvl="6">
      <w:start w:val="1"/>
      <w:numFmt w:val="decimal"/>
      <w:lvlText w:val="%1.%2.%3.%4.%5.%6.%7"/>
      <w:lvlJc w:val="left"/>
      <w:pPr>
        <w:ind w:left="2880" w:hanging="1440"/>
      </w:pPr>
      <w:rPr>
        <w:rFonts w:asciiTheme="minorHAnsi" w:eastAsia="TimesNewRoman,Bold" w:hAnsiTheme="minorHAnsi" w:cs="TimesNewRoman,Bold" w:hint="default"/>
        <w:color w:val="auto"/>
      </w:rPr>
    </w:lvl>
    <w:lvl w:ilvl="7">
      <w:start w:val="1"/>
      <w:numFmt w:val="decimal"/>
      <w:lvlText w:val="%1.%2.%3.%4.%5.%6.%7.%8"/>
      <w:lvlJc w:val="left"/>
      <w:pPr>
        <w:ind w:left="3120" w:hanging="1440"/>
      </w:pPr>
      <w:rPr>
        <w:rFonts w:asciiTheme="minorHAnsi" w:eastAsia="TimesNewRoman,Bold" w:hAnsiTheme="minorHAnsi" w:cs="TimesNewRoman,Bold" w:hint="default"/>
        <w:color w:val="auto"/>
      </w:rPr>
    </w:lvl>
    <w:lvl w:ilvl="8">
      <w:start w:val="1"/>
      <w:numFmt w:val="decimal"/>
      <w:lvlText w:val="%1.%2.%3.%4.%5.%6.%7.%8.%9"/>
      <w:lvlJc w:val="left"/>
      <w:pPr>
        <w:ind w:left="3360" w:hanging="1440"/>
      </w:pPr>
      <w:rPr>
        <w:rFonts w:asciiTheme="minorHAnsi" w:eastAsia="TimesNewRoman,Bold" w:hAnsiTheme="minorHAnsi" w:cs="TimesNewRoman,Bold" w:hint="default"/>
        <w:color w:val="auto"/>
      </w:rPr>
    </w:lvl>
  </w:abstractNum>
  <w:abstractNum w:abstractNumId="7" w15:restartNumberingAfterBreak="0">
    <w:nsid w:val="0953728F"/>
    <w:multiLevelType w:val="hybridMultilevel"/>
    <w:tmpl w:val="F872F014"/>
    <w:lvl w:ilvl="0" w:tplc="04150017">
      <w:start w:val="1"/>
      <w:numFmt w:val="lowerLetter"/>
      <w:lvlText w:val="%1)"/>
      <w:lvlJc w:val="left"/>
      <w:pPr>
        <w:ind w:left="1637" w:hanging="360"/>
      </w:pPr>
    </w:lvl>
    <w:lvl w:ilvl="1" w:tplc="E4B6E142">
      <w:start w:val="1"/>
      <w:numFmt w:val="decimal"/>
      <w:lvlText w:val="%2)"/>
      <w:lvlJc w:val="left"/>
      <w:pPr>
        <w:ind w:left="3268" w:hanging="705"/>
      </w:pPr>
      <w:rPr>
        <w:rFonts w:hint="default"/>
      </w:r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 w15:restartNumberingAfterBreak="0">
    <w:nsid w:val="09972571"/>
    <w:multiLevelType w:val="hybridMultilevel"/>
    <w:tmpl w:val="0CD4737A"/>
    <w:lvl w:ilvl="0" w:tplc="74C8C0C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2C5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24EE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6DD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3CF0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0690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460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CDC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0D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DC4F35"/>
    <w:multiLevelType w:val="hybridMultilevel"/>
    <w:tmpl w:val="F4388EFE"/>
    <w:lvl w:ilvl="0" w:tplc="22C09A5A">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E5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E05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450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7E43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262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6FF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884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A248A9"/>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1" w15:restartNumberingAfterBreak="0">
    <w:nsid w:val="186B6FC3"/>
    <w:multiLevelType w:val="multilevel"/>
    <w:tmpl w:val="4170E4B2"/>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val="0"/>
        <w:bCs/>
        <w:sz w:val="22"/>
        <w:szCs w:val="24"/>
      </w:rPr>
    </w:lvl>
    <w:lvl w:ilvl="3">
      <w:start w:val="1"/>
      <w:numFmt w:val="decimal"/>
      <w:lvlText w:val="%1.%2.%3.%4"/>
      <w:lvlJc w:val="left"/>
      <w:pPr>
        <w:tabs>
          <w:tab w:val="num" w:pos="720"/>
        </w:tabs>
        <w:ind w:left="720" w:hanging="720"/>
      </w:pPr>
      <w:rPr>
        <w:rFonts w:hint="default"/>
        <w:b w:val="0"/>
        <w:bCs/>
        <w:sz w:val="22"/>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12" w15:restartNumberingAfterBreak="0">
    <w:nsid w:val="1CF80A73"/>
    <w:multiLevelType w:val="multilevel"/>
    <w:tmpl w:val="11A0686E"/>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264282"/>
    <w:multiLevelType w:val="hybridMultilevel"/>
    <w:tmpl w:val="9CE8FD5C"/>
    <w:lvl w:ilvl="0" w:tplc="745C46EA">
      <w:start w:val="1"/>
      <w:numFmt w:val="decimal"/>
      <w:lvlText w:val="%1."/>
      <w:lvlJc w:val="left"/>
      <w:pPr>
        <w:ind w:left="0"/>
      </w:pPr>
      <w:rPr>
        <w:rFonts w:ascii="Calibri" w:eastAsia="Calibri" w:hAnsi="Calibri" w:cs="Calibri"/>
        <w:b/>
        <w:bCs/>
        <w:i w:val="0"/>
        <w:strike w:val="0"/>
        <w:dstrike w:val="0"/>
        <w:color w:val="auto"/>
        <w:sz w:val="32"/>
        <w:szCs w:val="32"/>
        <w:u w:val="none" w:color="000000"/>
        <w:bdr w:val="none" w:sz="0" w:space="0" w:color="auto"/>
        <w:shd w:val="clear" w:color="auto" w:fill="auto"/>
        <w:vertAlign w:val="baseline"/>
      </w:rPr>
    </w:lvl>
    <w:lvl w:ilvl="1" w:tplc="09F2FD66">
      <w:start w:val="1"/>
      <w:numFmt w:val="lowerLetter"/>
      <w:lvlText w:val="%2"/>
      <w:lvlJc w:val="left"/>
      <w:pPr>
        <w:ind w:left="12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2" w:tplc="D932CC2E">
      <w:start w:val="1"/>
      <w:numFmt w:val="lowerRoman"/>
      <w:lvlText w:val="%3"/>
      <w:lvlJc w:val="left"/>
      <w:pPr>
        <w:ind w:left="19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3" w:tplc="B7D02E14">
      <w:start w:val="1"/>
      <w:numFmt w:val="decimal"/>
      <w:lvlText w:val="%4"/>
      <w:lvlJc w:val="left"/>
      <w:pPr>
        <w:ind w:left="26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4" w:tplc="4356A31A">
      <w:start w:val="1"/>
      <w:numFmt w:val="lowerLetter"/>
      <w:lvlText w:val="%5"/>
      <w:lvlJc w:val="left"/>
      <w:pPr>
        <w:ind w:left="339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5" w:tplc="C6AA1762">
      <w:start w:val="1"/>
      <w:numFmt w:val="lowerRoman"/>
      <w:lvlText w:val="%6"/>
      <w:lvlJc w:val="left"/>
      <w:pPr>
        <w:ind w:left="411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6" w:tplc="8690DCD6">
      <w:start w:val="1"/>
      <w:numFmt w:val="decimal"/>
      <w:lvlText w:val="%7"/>
      <w:lvlJc w:val="left"/>
      <w:pPr>
        <w:ind w:left="48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7" w:tplc="BA5E52B0">
      <w:start w:val="1"/>
      <w:numFmt w:val="lowerLetter"/>
      <w:lvlText w:val="%8"/>
      <w:lvlJc w:val="left"/>
      <w:pPr>
        <w:ind w:left="55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8" w:tplc="B2EC8BA2">
      <w:start w:val="1"/>
      <w:numFmt w:val="lowerRoman"/>
      <w:lvlText w:val="%9"/>
      <w:lvlJc w:val="left"/>
      <w:pPr>
        <w:ind w:left="62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546AE5"/>
    <w:multiLevelType w:val="hybridMultilevel"/>
    <w:tmpl w:val="1D56B37A"/>
    <w:lvl w:ilvl="0" w:tplc="04150011">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7" w15:restartNumberingAfterBreak="0">
    <w:nsid w:val="329F4731"/>
    <w:multiLevelType w:val="hybridMultilevel"/>
    <w:tmpl w:val="BED6996C"/>
    <w:lvl w:ilvl="0" w:tplc="553C47DC">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94EAD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067D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2E7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E1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21A1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07E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54F5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0D3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136F0A"/>
    <w:multiLevelType w:val="multilevel"/>
    <w:tmpl w:val="46548150"/>
    <w:name w:val="WW8Num1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7B67001"/>
    <w:multiLevelType w:val="hybridMultilevel"/>
    <w:tmpl w:val="4AE47626"/>
    <w:lvl w:ilvl="0" w:tplc="057A53D4">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E6D9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86A5A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CBD7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EAB73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AF98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E2A0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26FC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9044D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D62CE2"/>
    <w:multiLevelType w:val="hybridMultilevel"/>
    <w:tmpl w:val="FA74CCA4"/>
    <w:lvl w:ilvl="0" w:tplc="8B167244">
      <w:start w:val="1"/>
      <w:numFmt w:val="decimal"/>
      <w:lvlText w:val="%1)"/>
      <w:lvlJc w:val="left"/>
      <w:pPr>
        <w:ind w:left="137" w:hanging="42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21" w15:restartNumberingAfterBreak="0">
    <w:nsid w:val="3958168F"/>
    <w:multiLevelType w:val="multilevel"/>
    <w:tmpl w:val="3522A1D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A80267"/>
    <w:multiLevelType w:val="hybridMultilevel"/>
    <w:tmpl w:val="999221EA"/>
    <w:lvl w:ilvl="0" w:tplc="5C9E6DF4">
      <w:start w:val="1"/>
      <w:numFmt w:val="decimal"/>
      <w:lvlText w:val="%1)"/>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5EFF78">
      <w:start w:val="1"/>
      <w:numFmt w:val="lowerLetter"/>
      <w:lvlText w:val="%2"/>
      <w:lvlJc w:val="left"/>
      <w:pPr>
        <w:ind w:left="1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7E93FE">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6DF64">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08A80">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4EA2E">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023D58">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E2B278">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EEE96">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25167E"/>
    <w:multiLevelType w:val="hybridMultilevel"/>
    <w:tmpl w:val="257A1770"/>
    <w:lvl w:ilvl="0" w:tplc="04150017">
      <w:start w:val="1"/>
      <w:numFmt w:val="lowerLetter"/>
      <w:lvlText w:val="%1)"/>
      <w:lvlJc w:val="left"/>
      <w:pPr>
        <w:ind w:left="1483"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4" w15:restartNumberingAfterBreak="0">
    <w:nsid w:val="492559F9"/>
    <w:multiLevelType w:val="hybridMultilevel"/>
    <w:tmpl w:val="BEBE1D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494359FE"/>
    <w:multiLevelType w:val="multilevel"/>
    <w:tmpl w:val="7188D21C"/>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CA52AF"/>
    <w:multiLevelType w:val="hybridMultilevel"/>
    <w:tmpl w:val="B762BE14"/>
    <w:lvl w:ilvl="0" w:tplc="A6F48F38">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2024A">
      <w:start w:val="1"/>
      <w:numFmt w:val="lowerLetter"/>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E0A56">
      <w:start w:val="1"/>
      <w:numFmt w:val="lowerRoman"/>
      <w:lvlText w:val="%3"/>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6CAA">
      <w:start w:val="1"/>
      <w:numFmt w:val="decimal"/>
      <w:lvlText w:val="%4"/>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EB02C">
      <w:start w:val="1"/>
      <w:numFmt w:val="lowerLetter"/>
      <w:lvlText w:val="%5"/>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4935E">
      <w:start w:val="1"/>
      <w:numFmt w:val="lowerRoman"/>
      <w:lvlText w:val="%6"/>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CBDB0">
      <w:start w:val="1"/>
      <w:numFmt w:val="decimal"/>
      <w:lvlText w:val="%7"/>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8C68E">
      <w:start w:val="1"/>
      <w:numFmt w:val="lowerLetter"/>
      <w:lvlText w:val="%8"/>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88A806">
      <w:start w:val="1"/>
      <w:numFmt w:val="lowerRoman"/>
      <w:lvlText w:val="%9"/>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E95FC4"/>
    <w:multiLevelType w:val="hybridMultilevel"/>
    <w:tmpl w:val="5BD0C05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5B576EFF"/>
    <w:multiLevelType w:val="hybridMultilevel"/>
    <w:tmpl w:val="E348E128"/>
    <w:lvl w:ilvl="0" w:tplc="37E4B562">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CB1F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472D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8C63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D37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38DBE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122FC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9679D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441DD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0F5CC4"/>
    <w:multiLevelType w:val="hybridMultilevel"/>
    <w:tmpl w:val="199A79E2"/>
    <w:lvl w:ilvl="0" w:tplc="6A0A8F3A">
      <w:start w:val="1"/>
      <w:numFmt w:val="bullet"/>
      <w:lvlText w:val="-"/>
      <w:lvlJc w:val="left"/>
      <w:pPr>
        <w:ind w:left="10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B50016C">
      <w:start w:val="1"/>
      <w:numFmt w:val="bullet"/>
      <w:lvlText w:val="o"/>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48A676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826BBA4">
      <w:start w:val="1"/>
      <w:numFmt w:val="bullet"/>
      <w:lvlText w:val="•"/>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30836C6">
      <w:start w:val="1"/>
      <w:numFmt w:val="bullet"/>
      <w:lvlText w:val="o"/>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670428E">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88C5882">
      <w:start w:val="1"/>
      <w:numFmt w:val="bullet"/>
      <w:lvlText w:val="•"/>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E7EE32C">
      <w:start w:val="1"/>
      <w:numFmt w:val="bullet"/>
      <w:lvlText w:val="o"/>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E58ACB0">
      <w:start w:val="1"/>
      <w:numFmt w:val="bullet"/>
      <w:lvlText w:val="▪"/>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CB2FBE"/>
    <w:multiLevelType w:val="hybridMultilevel"/>
    <w:tmpl w:val="92903B9C"/>
    <w:lvl w:ilvl="0" w:tplc="2C2AA0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78EFBA">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EDB7A">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C75B0">
      <w:start w:val="1"/>
      <w:numFmt w:val="lowerLetter"/>
      <w:lvlRestart w:val="0"/>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08E848">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4FA76">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6C116">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08FEC4">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6C368">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7258C2"/>
    <w:multiLevelType w:val="multilevel"/>
    <w:tmpl w:val="B394D84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A74311"/>
    <w:multiLevelType w:val="hybridMultilevel"/>
    <w:tmpl w:val="50206EF6"/>
    <w:lvl w:ilvl="0" w:tplc="30605E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D74742"/>
    <w:multiLevelType w:val="hybridMultilevel"/>
    <w:tmpl w:val="01DA608C"/>
    <w:lvl w:ilvl="0" w:tplc="46FA7B86">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B6E7D2">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F2A9EA">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B420A6">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E2D604">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ACB938">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BEAC1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92F876">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5784">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064F63"/>
    <w:multiLevelType w:val="multilevel"/>
    <w:tmpl w:val="7368B75A"/>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4"/>
  </w:num>
  <w:num w:numId="3">
    <w:abstractNumId w:val="0"/>
  </w:num>
  <w:num w:numId="4">
    <w:abstractNumId w:val="10"/>
  </w:num>
  <w:num w:numId="5">
    <w:abstractNumId w:val="32"/>
  </w:num>
  <w:num w:numId="6">
    <w:abstractNumId w:val="23"/>
  </w:num>
  <w:num w:numId="7">
    <w:abstractNumId w:val="7"/>
  </w:num>
  <w:num w:numId="8">
    <w:abstractNumId w:val="9"/>
  </w:num>
  <w:num w:numId="9">
    <w:abstractNumId w:val="8"/>
  </w:num>
  <w:num w:numId="10">
    <w:abstractNumId w:val="30"/>
  </w:num>
  <w:num w:numId="11">
    <w:abstractNumId w:val="33"/>
  </w:num>
  <w:num w:numId="12">
    <w:abstractNumId w:val="28"/>
  </w:num>
  <w:num w:numId="13">
    <w:abstractNumId w:val="5"/>
  </w:num>
  <w:num w:numId="14">
    <w:abstractNumId w:val="22"/>
  </w:num>
  <w:num w:numId="15">
    <w:abstractNumId w:val="25"/>
  </w:num>
  <w:num w:numId="16">
    <w:abstractNumId w:val="12"/>
  </w:num>
  <w:num w:numId="17">
    <w:abstractNumId w:val="26"/>
  </w:num>
  <w:num w:numId="18">
    <w:abstractNumId w:val="17"/>
  </w:num>
  <w:num w:numId="19">
    <w:abstractNumId w:val="19"/>
  </w:num>
  <w:num w:numId="20">
    <w:abstractNumId w:val="29"/>
  </w:num>
  <w:num w:numId="21">
    <w:abstractNumId w:val="13"/>
  </w:num>
  <w:num w:numId="22">
    <w:abstractNumId w:val="27"/>
  </w:num>
  <w:num w:numId="23">
    <w:abstractNumId w:val="31"/>
  </w:num>
  <w:num w:numId="24">
    <w:abstractNumId w:val="21"/>
  </w:num>
  <w:num w:numId="25">
    <w:abstractNumId w:val="14"/>
  </w:num>
  <w:num w:numId="26">
    <w:abstractNumId w:val="16"/>
  </w:num>
  <w:num w:numId="27">
    <w:abstractNumId w:val="20"/>
  </w:num>
  <w:num w:numId="28">
    <w:abstractNumId w:val="11"/>
  </w:num>
  <w:num w:numId="29">
    <w:abstractNumId w:val="24"/>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0B"/>
    <w:rsid w:val="00011D83"/>
    <w:rsid w:val="000140EB"/>
    <w:rsid w:val="00016A31"/>
    <w:rsid w:val="000175D5"/>
    <w:rsid w:val="00030194"/>
    <w:rsid w:val="000313F3"/>
    <w:rsid w:val="00036A1A"/>
    <w:rsid w:val="000370E9"/>
    <w:rsid w:val="00045C6A"/>
    <w:rsid w:val="0005003C"/>
    <w:rsid w:val="00050534"/>
    <w:rsid w:val="0005187C"/>
    <w:rsid w:val="000548C6"/>
    <w:rsid w:val="00055E92"/>
    <w:rsid w:val="000605AA"/>
    <w:rsid w:val="00066E74"/>
    <w:rsid w:val="0006703B"/>
    <w:rsid w:val="000700D3"/>
    <w:rsid w:val="00073B0F"/>
    <w:rsid w:val="000748AE"/>
    <w:rsid w:val="00077C22"/>
    <w:rsid w:val="00081807"/>
    <w:rsid w:val="00082B03"/>
    <w:rsid w:val="000A7C8E"/>
    <w:rsid w:val="000B1F13"/>
    <w:rsid w:val="000B7A3F"/>
    <w:rsid w:val="000C1884"/>
    <w:rsid w:val="000C33B0"/>
    <w:rsid w:val="000C507C"/>
    <w:rsid w:val="000D0B33"/>
    <w:rsid w:val="000E2B9D"/>
    <w:rsid w:val="000E7BE9"/>
    <w:rsid w:val="000F08E5"/>
    <w:rsid w:val="000F0CDF"/>
    <w:rsid w:val="000F39B6"/>
    <w:rsid w:val="000F57F8"/>
    <w:rsid w:val="000F6098"/>
    <w:rsid w:val="00105AF6"/>
    <w:rsid w:val="00105F0A"/>
    <w:rsid w:val="00111481"/>
    <w:rsid w:val="001128C0"/>
    <w:rsid w:val="0011508B"/>
    <w:rsid w:val="001152CC"/>
    <w:rsid w:val="00120253"/>
    <w:rsid w:val="0012371E"/>
    <w:rsid w:val="00125C79"/>
    <w:rsid w:val="00143660"/>
    <w:rsid w:val="00155AD4"/>
    <w:rsid w:val="0016393D"/>
    <w:rsid w:val="00164FDC"/>
    <w:rsid w:val="001662A8"/>
    <w:rsid w:val="00166E45"/>
    <w:rsid w:val="00173297"/>
    <w:rsid w:val="00174C92"/>
    <w:rsid w:val="001764E2"/>
    <w:rsid w:val="001853E5"/>
    <w:rsid w:val="0019250E"/>
    <w:rsid w:val="0019361F"/>
    <w:rsid w:val="001A1A65"/>
    <w:rsid w:val="001A2763"/>
    <w:rsid w:val="001B3C3B"/>
    <w:rsid w:val="001B57CD"/>
    <w:rsid w:val="001C7787"/>
    <w:rsid w:val="001C7E63"/>
    <w:rsid w:val="001D47AF"/>
    <w:rsid w:val="001D5EE5"/>
    <w:rsid w:val="001E2B8A"/>
    <w:rsid w:val="001E4580"/>
    <w:rsid w:val="001E52EC"/>
    <w:rsid w:val="001E7764"/>
    <w:rsid w:val="001F13B4"/>
    <w:rsid w:val="001F2D56"/>
    <w:rsid w:val="001F4804"/>
    <w:rsid w:val="00217B8F"/>
    <w:rsid w:val="0022374F"/>
    <w:rsid w:val="002248A1"/>
    <w:rsid w:val="002250B6"/>
    <w:rsid w:val="0022539E"/>
    <w:rsid w:val="00226D72"/>
    <w:rsid w:val="002318D1"/>
    <w:rsid w:val="00234E1B"/>
    <w:rsid w:val="002423A7"/>
    <w:rsid w:val="002467CE"/>
    <w:rsid w:val="00247E46"/>
    <w:rsid w:val="0025222C"/>
    <w:rsid w:val="0026206F"/>
    <w:rsid w:val="00270E70"/>
    <w:rsid w:val="0027601C"/>
    <w:rsid w:val="0028347E"/>
    <w:rsid w:val="002837B4"/>
    <w:rsid w:val="00291384"/>
    <w:rsid w:val="00291AEB"/>
    <w:rsid w:val="00292FA7"/>
    <w:rsid w:val="00295E3E"/>
    <w:rsid w:val="002A71A9"/>
    <w:rsid w:val="002B70EC"/>
    <w:rsid w:val="002C3D7A"/>
    <w:rsid w:val="002C5DFC"/>
    <w:rsid w:val="002D3D89"/>
    <w:rsid w:val="002D714F"/>
    <w:rsid w:val="002E0ACA"/>
    <w:rsid w:val="002F59CB"/>
    <w:rsid w:val="00315D0B"/>
    <w:rsid w:val="003162F9"/>
    <w:rsid w:val="003176B8"/>
    <w:rsid w:val="00327ED4"/>
    <w:rsid w:val="0033116A"/>
    <w:rsid w:val="00332FE9"/>
    <w:rsid w:val="0033450D"/>
    <w:rsid w:val="00335E69"/>
    <w:rsid w:val="00337D47"/>
    <w:rsid w:val="00345BC5"/>
    <w:rsid w:val="003609AA"/>
    <w:rsid w:val="00360D01"/>
    <w:rsid w:val="00364CCE"/>
    <w:rsid w:val="003655D8"/>
    <w:rsid w:val="003765DE"/>
    <w:rsid w:val="003775AE"/>
    <w:rsid w:val="00377C23"/>
    <w:rsid w:val="00380193"/>
    <w:rsid w:val="00382CC3"/>
    <w:rsid w:val="00385162"/>
    <w:rsid w:val="00395012"/>
    <w:rsid w:val="00396859"/>
    <w:rsid w:val="003A0861"/>
    <w:rsid w:val="003A1601"/>
    <w:rsid w:val="003A5F19"/>
    <w:rsid w:val="003B1FF2"/>
    <w:rsid w:val="003B594F"/>
    <w:rsid w:val="003C2F7F"/>
    <w:rsid w:val="003C49F3"/>
    <w:rsid w:val="003D76D6"/>
    <w:rsid w:val="003E7EBD"/>
    <w:rsid w:val="003F2956"/>
    <w:rsid w:val="003F39EE"/>
    <w:rsid w:val="003F74B2"/>
    <w:rsid w:val="00402093"/>
    <w:rsid w:val="00414405"/>
    <w:rsid w:val="00415CC9"/>
    <w:rsid w:val="00423303"/>
    <w:rsid w:val="0043203E"/>
    <w:rsid w:val="004351ED"/>
    <w:rsid w:val="004429F3"/>
    <w:rsid w:val="00443017"/>
    <w:rsid w:val="00446064"/>
    <w:rsid w:val="0046589E"/>
    <w:rsid w:val="00472519"/>
    <w:rsid w:val="00486FFE"/>
    <w:rsid w:val="00487001"/>
    <w:rsid w:val="00497269"/>
    <w:rsid w:val="004A2A47"/>
    <w:rsid w:val="004B02FA"/>
    <w:rsid w:val="004B468B"/>
    <w:rsid w:val="004C3BCB"/>
    <w:rsid w:val="004C407F"/>
    <w:rsid w:val="004D2E70"/>
    <w:rsid w:val="004F07FF"/>
    <w:rsid w:val="00513A53"/>
    <w:rsid w:val="00514BFC"/>
    <w:rsid w:val="00517F25"/>
    <w:rsid w:val="00520F97"/>
    <w:rsid w:val="005223E6"/>
    <w:rsid w:val="0052732D"/>
    <w:rsid w:val="00527695"/>
    <w:rsid w:val="00541EC9"/>
    <w:rsid w:val="00546E32"/>
    <w:rsid w:val="0055061C"/>
    <w:rsid w:val="00554307"/>
    <w:rsid w:val="00570254"/>
    <w:rsid w:val="00583024"/>
    <w:rsid w:val="00591926"/>
    <w:rsid w:val="005B0A3E"/>
    <w:rsid w:val="005B1FC7"/>
    <w:rsid w:val="005B3238"/>
    <w:rsid w:val="005B698C"/>
    <w:rsid w:val="005B7227"/>
    <w:rsid w:val="005C04B5"/>
    <w:rsid w:val="005D72AF"/>
    <w:rsid w:val="005E13D9"/>
    <w:rsid w:val="005E185E"/>
    <w:rsid w:val="005E5E41"/>
    <w:rsid w:val="005E7463"/>
    <w:rsid w:val="005E77BB"/>
    <w:rsid w:val="005F0782"/>
    <w:rsid w:val="005F2DD6"/>
    <w:rsid w:val="005F61DD"/>
    <w:rsid w:val="006123F0"/>
    <w:rsid w:val="0061490D"/>
    <w:rsid w:val="00615971"/>
    <w:rsid w:val="00627BFC"/>
    <w:rsid w:val="006316BD"/>
    <w:rsid w:val="00637B41"/>
    <w:rsid w:val="006421FF"/>
    <w:rsid w:val="00646B39"/>
    <w:rsid w:val="00647144"/>
    <w:rsid w:val="0065682C"/>
    <w:rsid w:val="00657301"/>
    <w:rsid w:val="00663DDE"/>
    <w:rsid w:val="00664281"/>
    <w:rsid w:val="00672200"/>
    <w:rsid w:val="006833FA"/>
    <w:rsid w:val="00684F0C"/>
    <w:rsid w:val="00685A4D"/>
    <w:rsid w:val="00692486"/>
    <w:rsid w:val="00696BAC"/>
    <w:rsid w:val="00696EEE"/>
    <w:rsid w:val="006A4D9F"/>
    <w:rsid w:val="006A72FC"/>
    <w:rsid w:val="006B02F8"/>
    <w:rsid w:val="006C017A"/>
    <w:rsid w:val="006C746C"/>
    <w:rsid w:val="006D0922"/>
    <w:rsid w:val="006E45D9"/>
    <w:rsid w:val="006E4D0A"/>
    <w:rsid w:val="006E5CF5"/>
    <w:rsid w:val="006F0573"/>
    <w:rsid w:val="006F4EAA"/>
    <w:rsid w:val="00700997"/>
    <w:rsid w:val="007012F1"/>
    <w:rsid w:val="00702975"/>
    <w:rsid w:val="007136A3"/>
    <w:rsid w:val="0071476B"/>
    <w:rsid w:val="00715C51"/>
    <w:rsid w:val="00716E4F"/>
    <w:rsid w:val="00720D67"/>
    <w:rsid w:val="0072325B"/>
    <w:rsid w:val="007241D5"/>
    <w:rsid w:val="0073122E"/>
    <w:rsid w:val="00740AA0"/>
    <w:rsid w:val="00752280"/>
    <w:rsid w:val="00767CFE"/>
    <w:rsid w:val="00774AD1"/>
    <w:rsid w:val="00793A91"/>
    <w:rsid w:val="007974A2"/>
    <w:rsid w:val="00797DF4"/>
    <w:rsid w:val="007A0745"/>
    <w:rsid w:val="007A6364"/>
    <w:rsid w:val="007B14BA"/>
    <w:rsid w:val="007B19F6"/>
    <w:rsid w:val="007B48B5"/>
    <w:rsid w:val="007C4035"/>
    <w:rsid w:val="007C66B2"/>
    <w:rsid w:val="007D4FC5"/>
    <w:rsid w:val="007D7C5B"/>
    <w:rsid w:val="007E4B6B"/>
    <w:rsid w:val="007E6AFC"/>
    <w:rsid w:val="007E70E5"/>
    <w:rsid w:val="007E7437"/>
    <w:rsid w:val="007F2E8E"/>
    <w:rsid w:val="007F3FD8"/>
    <w:rsid w:val="007F598A"/>
    <w:rsid w:val="00800368"/>
    <w:rsid w:val="00803F45"/>
    <w:rsid w:val="00803FA0"/>
    <w:rsid w:val="0080529D"/>
    <w:rsid w:val="008058EF"/>
    <w:rsid w:val="00805A5B"/>
    <w:rsid w:val="00806910"/>
    <w:rsid w:val="008078BF"/>
    <w:rsid w:val="00816D93"/>
    <w:rsid w:val="00824323"/>
    <w:rsid w:val="00826CE5"/>
    <w:rsid w:val="00830B3F"/>
    <w:rsid w:val="00832D94"/>
    <w:rsid w:val="00837755"/>
    <w:rsid w:val="00837D75"/>
    <w:rsid w:val="00840913"/>
    <w:rsid w:val="00842ED5"/>
    <w:rsid w:val="00842FA6"/>
    <w:rsid w:val="00843190"/>
    <w:rsid w:val="00854ACC"/>
    <w:rsid w:val="00863B09"/>
    <w:rsid w:val="008836A2"/>
    <w:rsid w:val="00887DF8"/>
    <w:rsid w:val="0089581F"/>
    <w:rsid w:val="008A5CAA"/>
    <w:rsid w:val="008A60C6"/>
    <w:rsid w:val="008B6BB8"/>
    <w:rsid w:val="008C1C84"/>
    <w:rsid w:val="008C5452"/>
    <w:rsid w:val="008C6A25"/>
    <w:rsid w:val="008D61AA"/>
    <w:rsid w:val="008D6624"/>
    <w:rsid w:val="008D79E4"/>
    <w:rsid w:val="008E4DDB"/>
    <w:rsid w:val="008E76C7"/>
    <w:rsid w:val="008F12B4"/>
    <w:rsid w:val="008F4EC2"/>
    <w:rsid w:val="008F5316"/>
    <w:rsid w:val="008F6228"/>
    <w:rsid w:val="00903D78"/>
    <w:rsid w:val="00912120"/>
    <w:rsid w:val="00912D96"/>
    <w:rsid w:val="00920B3A"/>
    <w:rsid w:val="00921361"/>
    <w:rsid w:val="00923771"/>
    <w:rsid w:val="0092597B"/>
    <w:rsid w:val="009310CA"/>
    <w:rsid w:val="009354A4"/>
    <w:rsid w:val="00937B41"/>
    <w:rsid w:val="00942325"/>
    <w:rsid w:val="00945E0C"/>
    <w:rsid w:val="009517CE"/>
    <w:rsid w:val="00953AC5"/>
    <w:rsid w:val="0095669A"/>
    <w:rsid w:val="00967DD7"/>
    <w:rsid w:val="009713E6"/>
    <w:rsid w:val="00971FA1"/>
    <w:rsid w:val="009736B7"/>
    <w:rsid w:val="00976296"/>
    <w:rsid w:val="009824F8"/>
    <w:rsid w:val="00985170"/>
    <w:rsid w:val="00992FCA"/>
    <w:rsid w:val="00993E63"/>
    <w:rsid w:val="009959A7"/>
    <w:rsid w:val="009A0458"/>
    <w:rsid w:val="009A1E5B"/>
    <w:rsid w:val="009A3BCE"/>
    <w:rsid w:val="009A621B"/>
    <w:rsid w:val="009C7F19"/>
    <w:rsid w:val="009D4EE7"/>
    <w:rsid w:val="009E0883"/>
    <w:rsid w:val="009E7369"/>
    <w:rsid w:val="00A11126"/>
    <w:rsid w:val="00A11503"/>
    <w:rsid w:val="00A1277C"/>
    <w:rsid w:val="00A15A08"/>
    <w:rsid w:val="00A15BFC"/>
    <w:rsid w:val="00A170C7"/>
    <w:rsid w:val="00A20B36"/>
    <w:rsid w:val="00A23CD3"/>
    <w:rsid w:val="00A2537E"/>
    <w:rsid w:val="00A25A20"/>
    <w:rsid w:val="00A25F0C"/>
    <w:rsid w:val="00A27989"/>
    <w:rsid w:val="00A31B6E"/>
    <w:rsid w:val="00A329DA"/>
    <w:rsid w:val="00A34ECA"/>
    <w:rsid w:val="00A36239"/>
    <w:rsid w:val="00A36DFD"/>
    <w:rsid w:val="00A44476"/>
    <w:rsid w:val="00A45358"/>
    <w:rsid w:val="00A50000"/>
    <w:rsid w:val="00A7543C"/>
    <w:rsid w:val="00A76BB2"/>
    <w:rsid w:val="00A76E34"/>
    <w:rsid w:val="00A81CF0"/>
    <w:rsid w:val="00A81FD3"/>
    <w:rsid w:val="00A87334"/>
    <w:rsid w:val="00A87449"/>
    <w:rsid w:val="00A953BF"/>
    <w:rsid w:val="00AA0004"/>
    <w:rsid w:val="00AB3024"/>
    <w:rsid w:val="00AC12AC"/>
    <w:rsid w:val="00AC52DE"/>
    <w:rsid w:val="00AC7B8F"/>
    <w:rsid w:val="00AD0335"/>
    <w:rsid w:val="00AD20E6"/>
    <w:rsid w:val="00AE39ED"/>
    <w:rsid w:val="00AE566B"/>
    <w:rsid w:val="00AF3508"/>
    <w:rsid w:val="00B139D0"/>
    <w:rsid w:val="00B2372F"/>
    <w:rsid w:val="00B33BA2"/>
    <w:rsid w:val="00B35FCC"/>
    <w:rsid w:val="00B415B7"/>
    <w:rsid w:val="00B61B9D"/>
    <w:rsid w:val="00B662B8"/>
    <w:rsid w:val="00B93CDA"/>
    <w:rsid w:val="00B94BDF"/>
    <w:rsid w:val="00B970DE"/>
    <w:rsid w:val="00BA2267"/>
    <w:rsid w:val="00BA6352"/>
    <w:rsid w:val="00BC132E"/>
    <w:rsid w:val="00BC4E78"/>
    <w:rsid w:val="00BD4B75"/>
    <w:rsid w:val="00BD62A4"/>
    <w:rsid w:val="00BE31B3"/>
    <w:rsid w:val="00C00C02"/>
    <w:rsid w:val="00C12458"/>
    <w:rsid w:val="00C1277E"/>
    <w:rsid w:val="00C27961"/>
    <w:rsid w:val="00C3158F"/>
    <w:rsid w:val="00C42B08"/>
    <w:rsid w:val="00C50983"/>
    <w:rsid w:val="00C523AF"/>
    <w:rsid w:val="00C54F59"/>
    <w:rsid w:val="00C667AC"/>
    <w:rsid w:val="00C71E01"/>
    <w:rsid w:val="00CA0BC5"/>
    <w:rsid w:val="00CA376D"/>
    <w:rsid w:val="00CB7D0E"/>
    <w:rsid w:val="00CC0DB5"/>
    <w:rsid w:val="00CC1B6D"/>
    <w:rsid w:val="00CC29AD"/>
    <w:rsid w:val="00CC2B32"/>
    <w:rsid w:val="00CC743D"/>
    <w:rsid w:val="00CD168F"/>
    <w:rsid w:val="00CD5232"/>
    <w:rsid w:val="00CD706F"/>
    <w:rsid w:val="00CE3476"/>
    <w:rsid w:val="00CF2D5E"/>
    <w:rsid w:val="00CF626A"/>
    <w:rsid w:val="00CF6ED1"/>
    <w:rsid w:val="00CF7C45"/>
    <w:rsid w:val="00D01B04"/>
    <w:rsid w:val="00D0393D"/>
    <w:rsid w:val="00D11BF4"/>
    <w:rsid w:val="00D13E99"/>
    <w:rsid w:val="00D148CF"/>
    <w:rsid w:val="00D25DE9"/>
    <w:rsid w:val="00D269FF"/>
    <w:rsid w:val="00D271D7"/>
    <w:rsid w:val="00D3572C"/>
    <w:rsid w:val="00D4657F"/>
    <w:rsid w:val="00D46625"/>
    <w:rsid w:val="00D500B2"/>
    <w:rsid w:val="00D549D6"/>
    <w:rsid w:val="00D60D00"/>
    <w:rsid w:val="00D63A8E"/>
    <w:rsid w:val="00D67695"/>
    <w:rsid w:val="00D77601"/>
    <w:rsid w:val="00D80EFA"/>
    <w:rsid w:val="00D85729"/>
    <w:rsid w:val="00D87BE7"/>
    <w:rsid w:val="00D907E3"/>
    <w:rsid w:val="00D9259E"/>
    <w:rsid w:val="00D95BB4"/>
    <w:rsid w:val="00DA211A"/>
    <w:rsid w:val="00DB31EC"/>
    <w:rsid w:val="00DB690D"/>
    <w:rsid w:val="00DC62FD"/>
    <w:rsid w:val="00DD516C"/>
    <w:rsid w:val="00DD5F92"/>
    <w:rsid w:val="00DE1A12"/>
    <w:rsid w:val="00DE515F"/>
    <w:rsid w:val="00DF2379"/>
    <w:rsid w:val="00DF298F"/>
    <w:rsid w:val="00DF6BD6"/>
    <w:rsid w:val="00E0204D"/>
    <w:rsid w:val="00E1152D"/>
    <w:rsid w:val="00E123FA"/>
    <w:rsid w:val="00E17832"/>
    <w:rsid w:val="00E233CB"/>
    <w:rsid w:val="00E249E5"/>
    <w:rsid w:val="00E303B6"/>
    <w:rsid w:val="00E31377"/>
    <w:rsid w:val="00E327F7"/>
    <w:rsid w:val="00E36652"/>
    <w:rsid w:val="00E400AD"/>
    <w:rsid w:val="00E43EB9"/>
    <w:rsid w:val="00E44283"/>
    <w:rsid w:val="00E5364E"/>
    <w:rsid w:val="00E55E40"/>
    <w:rsid w:val="00E6586C"/>
    <w:rsid w:val="00E73DD2"/>
    <w:rsid w:val="00E77307"/>
    <w:rsid w:val="00E82C77"/>
    <w:rsid w:val="00E82F35"/>
    <w:rsid w:val="00E855A8"/>
    <w:rsid w:val="00E9110D"/>
    <w:rsid w:val="00E94687"/>
    <w:rsid w:val="00E94A01"/>
    <w:rsid w:val="00EC229F"/>
    <w:rsid w:val="00ED1F76"/>
    <w:rsid w:val="00ED7C1A"/>
    <w:rsid w:val="00EE1F2B"/>
    <w:rsid w:val="00EE4894"/>
    <w:rsid w:val="00EE6E3E"/>
    <w:rsid w:val="00EF4D69"/>
    <w:rsid w:val="00EF700D"/>
    <w:rsid w:val="00F042A5"/>
    <w:rsid w:val="00F159FC"/>
    <w:rsid w:val="00F2199D"/>
    <w:rsid w:val="00F23FCB"/>
    <w:rsid w:val="00F25E64"/>
    <w:rsid w:val="00F30FF0"/>
    <w:rsid w:val="00F32177"/>
    <w:rsid w:val="00F35FFC"/>
    <w:rsid w:val="00F41054"/>
    <w:rsid w:val="00F41EE1"/>
    <w:rsid w:val="00F477C4"/>
    <w:rsid w:val="00F55AD8"/>
    <w:rsid w:val="00F617DA"/>
    <w:rsid w:val="00F628EB"/>
    <w:rsid w:val="00F64B4D"/>
    <w:rsid w:val="00F7061C"/>
    <w:rsid w:val="00F70DCF"/>
    <w:rsid w:val="00F80AD8"/>
    <w:rsid w:val="00F8313E"/>
    <w:rsid w:val="00F8328F"/>
    <w:rsid w:val="00F84F4F"/>
    <w:rsid w:val="00F871C6"/>
    <w:rsid w:val="00FA3D1E"/>
    <w:rsid w:val="00FB5434"/>
    <w:rsid w:val="00FB57D6"/>
    <w:rsid w:val="00FB7B62"/>
    <w:rsid w:val="00FC0BC1"/>
    <w:rsid w:val="00FC2DF8"/>
    <w:rsid w:val="00FD0910"/>
    <w:rsid w:val="00FD288C"/>
    <w:rsid w:val="00FD3705"/>
    <w:rsid w:val="00FD6B88"/>
    <w:rsid w:val="00FE443A"/>
    <w:rsid w:val="00FE5505"/>
    <w:rsid w:val="00FF0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2D893"/>
  <w15:docId w15:val="{8CE59F38-E056-46E1-8DFD-AFF8322F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2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2DD6"/>
    <w:pPr>
      <w:spacing w:after="44" w:line="265" w:lineRule="auto"/>
      <w:ind w:left="3248" w:right="4000" w:hanging="10"/>
      <w:jc w:val="both"/>
    </w:pPr>
    <w:rPr>
      <w:rFonts w:ascii="Calibri" w:eastAsia="Calibri" w:hAnsi="Calibri" w:cs="Calibri"/>
      <w:color w:val="000000"/>
      <w:lang w:eastAsia="pl-PL"/>
    </w:rPr>
  </w:style>
  <w:style w:type="paragraph" w:styleId="Nagwek1">
    <w:name w:val="heading 1"/>
    <w:basedOn w:val="Normalny"/>
    <w:next w:val="Normalny"/>
    <w:link w:val="Nagwek1Znak"/>
    <w:autoRedefine/>
    <w:uiPriority w:val="9"/>
    <w:qFormat/>
    <w:rsid w:val="00A170C7"/>
    <w:pPr>
      <w:keepNext/>
      <w:keepLines/>
      <w:numPr>
        <w:numId w:val="2"/>
      </w:numPr>
      <w:spacing w:before="480" w:after="240" w:line="240" w:lineRule="auto"/>
      <w:jc w:val="center"/>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line="276"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nhideWhenUsed/>
    <w:qFormat/>
    <w:rsid w:val="00105F0A"/>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nhideWhenUsed/>
    <w:qFormat/>
    <w:rsid w:val="00105F0A"/>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nhideWhenUsed/>
    <w:qFormat/>
    <w:rsid w:val="00105F0A"/>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nhideWhenUsed/>
    <w:qFormat/>
    <w:rsid w:val="00105F0A"/>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nhideWhenUsed/>
    <w:qFormat/>
    <w:rsid w:val="00105F0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nhideWhenUsed/>
    <w:qFormat/>
    <w:rsid w:val="00105F0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170C7"/>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lang w:eastAsia="pl-PL"/>
    </w:rPr>
  </w:style>
  <w:style w:type="character" w:customStyle="1" w:styleId="Nagwek3Znak">
    <w:name w:val="Nagłówek 3 Znak"/>
    <w:basedOn w:val="Domylnaczcionkaakapitu"/>
    <w:link w:val="Nagwek3"/>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8E76C7"/>
    <w:pPr>
      <w:tabs>
        <w:tab w:val="right" w:leader="dot" w:pos="9060"/>
      </w:tabs>
      <w:spacing w:after="100"/>
      <w:ind w:left="142" w:right="-2"/>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iPriority w:val="99"/>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
    <w:basedOn w:val="Normalny"/>
    <w:link w:val="AkapitzlistZnak"/>
    <w:uiPriority w:val="34"/>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
    <w:link w:val="Akapitzlist"/>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b/>
      <w:bCs/>
      <w:sz w:val="26"/>
      <w:szCs w:val="26"/>
    </w:rPr>
  </w:style>
  <w:style w:type="paragraph" w:styleId="Tematkomentarza">
    <w:name w:val="annotation subject"/>
    <w:basedOn w:val="Tekstkomentarza"/>
    <w:next w:val="Tekstkomentarza"/>
    <w:link w:val="TematkomentarzaZnak"/>
    <w:uiPriority w:val="99"/>
    <w:unhideWhenUsed/>
    <w:qFormat/>
    <w:rsid w:val="008F5316"/>
    <w:rPr>
      <w:b/>
      <w:bCs/>
    </w:rPr>
  </w:style>
  <w:style w:type="character" w:customStyle="1" w:styleId="TematkomentarzaZnak">
    <w:name w:val="Temat komentarza Znak"/>
    <w:basedOn w:val="TekstkomentarzaZnak"/>
    <w:link w:val="Tematkomentarza"/>
    <w:uiPriority w:val="99"/>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cs="Times New Roman"/>
      <w:sz w:val="16"/>
      <w:szCs w:val="16"/>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semiHidden/>
    <w:qFormat/>
    <w:rsid w:val="00105F0A"/>
    <w:rPr>
      <w:sz w:val="16"/>
      <w:szCs w:val="16"/>
    </w:rPr>
  </w:style>
  <w:style w:type="paragraph" w:styleId="Tekstpodstawowywcity3">
    <w:name w:val="Body Text Indent 3"/>
    <w:basedOn w:val="Normalny"/>
    <w:link w:val="Tekstpodstawowywcity3Znak"/>
    <w:semiHidden/>
    <w:unhideWhenUsed/>
    <w:qFormat/>
    <w:rsid w:val="00105F0A"/>
    <w:pPr>
      <w:spacing w:after="120" w:line="276" w:lineRule="auto"/>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pPr>
    <w:rPr>
      <w:rFonts w:ascii="Courier New" w:hAnsi="Courier New" w:cs="Courier New"/>
    </w:rPr>
  </w:style>
  <w:style w:type="character" w:customStyle="1" w:styleId="Tekstpodstawowy2Znak">
    <w:name w:val="Tekst podstawowy 2 Znak"/>
    <w:basedOn w:val="Domylnaczcionkaakapitu"/>
    <w:link w:val="Tekstpodstawowy2"/>
    <w:uiPriority w:val="99"/>
    <w:qFormat/>
    <w:rsid w:val="00105F0A"/>
    <w:rPr>
      <w:rFonts w:ascii="Verdana" w:eastAsia="Verdana" w:hAnsi="Verdana" w:cs="Verdana"/>
      <w:sz w:val="24"/>
      <w:szCs w:val="24"/>
      <w:lang w:eastAsia="pl-PL"/>
    </w:rPr>
  </w:style>
  <w:style w:type="paragraph" w:styleId="Tekstpodstawowy2">
    <w:name w:val="Body Text 2"/>
    <w:basedOn w:val="Normalny"/>
    <w:link w:val="Tekstpodstawowy2Znak"/>
    <w:uiPriority w:val="99"/>
    <w:unhideWhenUsed/>
    <w:qFormat/>
    <w:rsid w:val="00105F0A"/>
    <w:pPr>
      <w:spacing w:after="120" w:line="480" w:lineRule="auto"/>
    </w:pPr>
    <w:rPr>
      <w:rFonts w:ascii="Verdana" w:eastAsia="Verdana" w:hAnsi="Verdana" w:cs="Verdana"/>
      <w:sz w:val="24"/>
      <w:szCs w:val="24"/>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pPr>
    <w:rPr>
      <w:rFonts w:ascii="Arial" w:hAnsi="Arial" w:cs="Times New Roman"/>
    </w:rPr>
  </w:style>
  <w:style w:type="character" w:customStyle="1" w:styleId="PodtytuZnak">
    <w:name w:val="Podtytuł Znak"/>
    <w:basedOn w:val="Domylnaczcionkaakapitu"/>
    <w:link w:val="Podtytu"/>
    <w:qFormat/>
    <w:rsid w:val="00105F0A"/>
    <w:rPr>
      <w:rFonts w:eastAsiaTheme="minorEastAsia"/>
      <w:color w:val="5A5A5A" w:themeColor="text1" w:themeTint="A5"/>
      <w:spacing w:val="15"/>
    </w:rPr>
  </w:style>
  <w:style w:type="paragraph" w:styleId="Podtytu">
    <w:name w:val="Subtitle"/>
    <w:basedOn w:val="Normalny"/>
    <w:link w:val="PodtytuZnak"/>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line="276" w:lineRule="auto"/>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spacing w:after="200" w:line="276" w:lineRule="auto"/>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2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qFormat/>
    <w:rsid w:val="00105F0A"/>
    <w:pPr>
      <w:spacing w:beforeAutospacing="1" w:after="200" w:afterAutospacing="1" w:line="240" w:lineRule="auto"/>
    </w:pPr>
    <w:rPr>
      <w:rFonts w:ascii="Times New Roman" w:eastAsia="Times New Roman" w:hAnsi="Times New Roman" w:cs="Times New Roman"/>
      <w:sz w:val="24"/>
      <w:szCs w:val="24"/>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qFormat/>
    <w:rsid w:val="00105F0A"/>
    <w:pPr>
      <w:widowControl w:val="0"/>
      <w:spacing w:after="0" w:line="240" w:lineRule="auto"/>
    </w:pPr>
    <w:rPr>
      <w:rFonts w:ascii="Times New Roman" w:eastAsia="Times New Roman" w:hAnsi="Times New Roman" w:cs="Times New Roman"/>
      <w:sz w:val="24"/>
      <w:szCs w:val="20"/>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cs="Times New Roman"/>
      <w:sz w:val="24"/>
      <w:szCs w:val="24"/>
    </w:rPr>
  </w:style>
  <w:style w:type="paragraph" w:customStyle="1" w:styleId="KubaturaTytu">
    <w:name w:val="Kubatura_Tytuł"/>
    <w:basedOn w:val="Normalny"/>
    <w:qFormat/>
    <w:rsid w:val="00105F0A"/>
    <w:pPr>
      <w:spacing w:before="120" w:after="360" w:line="240" w:lineRule="auto"/>
    </w:pPr>
    <w:rPr>
      <w:rFonts w:ascii="Arial" w:hAnsi="Arial" w:cs="Times New Roman"/>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hAnsi="Arial" w:cs="Times New Roman"/>
      <w:b/>
      <w:smallCaps/>
    </w:rPr>
  </w:style>
  <w:style w:type="paragraph" w:customStyle="1" w:styleId="KubaturaPodpunkt">
    <w:name w:val="Kubatura_Podpunkt"/>
    <w:basedOn w:val="Normalny"/>
    <w:qFormat/>
    <w:rsid w:val="00105F0A"/>
    <w:pPr>
      <w:spacing w:after="240" w:line="240" w:lineRule="auto"/>
      <w:ind w:left="341" w:firstLine="794"/>
    </w:pPr>
    <w:rPr>
      <w:rFonts w:ascii="Arial" w:hAnsi="Arial" w:cs="Times New Roman"/>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cs="Times New Roman"/>
      <w:sz w:val="24"/>
      <w:szCs w:val="24"/>
    </w:rPr>
  </w:style>
  <w:style w:type="paragraph" w:customStyle="1" w:styleId="713">
    <w:name w:val="713"/>
    <w:basedOn w:val="Normalny"/>
    <w:qFormat/>
    <w:rsid w:val="00105F0A"/>
    <w:pPr>
      <w:suppressAutoHyphens/>
      <w:spacing w:before="120" w:after="0" w:line="240" w:lineRule="auto"/>
    </w:pPr>
    <w:rPr>
      <w:rFonts w:ascii="Times New Roman" w:eastAsia="Times New Roman" w:hAnsi="Times New Roman" w:cs="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cs="Times New Roman"/>
      <w:sz w:val="24"/>
      <w:szCs w:val="24"/>
    </w:rPr>
  </w:style>
  <w:style w:type="paragraph" w:customStyle="1" w:styleId="Normalny-studium">
    <w:name w:val="Normalny - studium"/>
    <w:basedOn w:val="Normalny"/>
    <w:qFormat/>
    <w:rsid w:val="00105F0A"/>
    <w:pPr>
      <w:suppressAutoHyphens/>
      <w:spacing w:after="120" w:line="360" w:lineRule="auto"/>
    </w:pPr>
    <w:rPr>
      <w:rFonts w:ascii="Verdana" w:eastAsia="Times New Roman" w:hAnsi="Verdana" w:cs="Times New Roman"/>
      <w:sz w:val="20"/>
      <w:szCs w:val="24"/>
      <w:lang w:eastAsia="ar-SA"/>
    </w:rPr>
  </w:style>
  <w:style w:type="paragraph" w:customStyle="1" w:styleId="western">
    <w:name w:val="western"/>
    <w:basedOn w:val="Normalny"/>
    <w:qFormat/>
    <w:rsid w:val="00105F0A"/>
    <w:pPr>
      <w:spacing w:beforeAutospacing="1" w:after="119" w:line="288" w:lineRule="auto"/>
    </w:pPr>
    <w:rPr>
      <w:rFonts w:eastAsia="Times New Roman" w:cs="Times New Roman"/>
      <w:color w:val="00000A"/>
    </w:rPr>
  </w:style>
  <w:style w:type="paragraph" w:styleId="Spistreci3">
    <w:name w:val="toc 3"/>
    <w:basedOn w:val="Normalny"/>
    <w:autoRedefine/>
    <w:uiPriority w:val="39"/>
    <w:unhideWhenUsed/>
    <w:rsid w:val="00105F0A"/>
    <w:pPr>
      <w:spacing w:after="100" w:line="276" w:lineRule="auto"/>
      <w:ind w:left="440"/>
    </w:pPr>
  </w:style>
  <w:style w:type="paragraph" w:customStyle="1" w:styleId="Przypisdolny">
    <w:name w:val="Przypis dolny"/>
    <w:basedOn w:val="Normalny"/>
    <w:rsid w:val="00105F0A"/>
    <w:pPr>
      <w:spacing w:after="200" w:line="276" w:lineRule="auto"/>
    </w:pPr>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qFormat/>
    <w:rsid w:val="00105F0A"/>
    <w:pPr>
      <w:spacing w:after="200" w:line="276" w:lineRule="auto"/>
      <w:ind w:left="720" w:firstLine="709"/>
    </w:pPr>
    <w:rPr>
      <w:rFonts w:cs="Times New Roman"/>
      <w:lang w:eastAsia="zh-CN"/>
    </w:rPr>
  </w:style>
  <w:style w:type="character" w:customStyle="1" w:styleId="Odwoaniedokomentarza2">
    <w:name w:val="Odwołanie do komentarza2"/>
    <w:basedOn w:val="Domylnaczcionkaakapitu"/>
    <w:rsid w:val="00105F0A"/>
  </w:style>
  <w:style w:type="table" w:styleId="Tabela-Siatka">
    <w:name w:val="Table Grid"/>
    <w:basedOn w:val="Standardowy"/>
    <w:uiPriority w:val="59"/>
    <w:rsid w:val="00E7730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E77307"/>
    <w:rPr>
      <w:rFonts w:ascii="Courier New" w:hAnsi="Courier New"/>
    </w:rPr>
  </w:style>
  <w:style w:type="paragraph" w:styleId="Listapunktowana3">
    <w:name w:val="List Bullet 3"/>
    <w:basedOn w:val="Normalny"/>
    <w:uiPriority w:val="28"/>
    <w:rsid w:val="00414405"/>
    <w:pPr>
      <w:numPr>
        <w:numId w:val="3"/>
      </w:numPr>
      <w:spacing w:before="120" w:after="120" w:line="276" w:lineRule="auto"/>
      <w:contextualSpacing/>
    </w:pPr>
    <w:rPr>
      <w:rFonts w:ascii="Arial" w:hAnsi="Arial" w:cs="Arial"/>
    </w:rPr>
  </w:style>
  <w:style w:type="paragraph" w:customStyle="1" w:styleId="Wcicienormalne1">
    <w:name w:val="Wcięcie normalne1"/>
    <w:basedOn w:val="Normalny"/>
    <w:rsid w:val="00647144"/>
    <w:pPr>
      <w:suppressAutoHyphens/>
      <w:spacing w:after="0" w:line="240" w:lineRule="auto"/>
      <w:ind w:left="708"/>
    </w:pPr>
    <w:rPr>
      <w:rFonts w:ascii="Times New Roman" w:eastAsia="Times New Roman" w:hAnsi="Times New Roman" w:cs="Times New Roman"/>
      <w:sz w:val="20"/>
      <w:szCs w:val="20"/>
      <w:lang w:eastAsia="ar-SA"/>
    </w:rPr>
  </w:style>
  <w:style w:type="paragraph" w:styleId="Wcicienormalne">
    <w:name w:val="Normal Indent"/>
    <w:basedOn w:val="Normalny"/>
    <w:semiHidden/>
    <w:unhideWhenUsed/>
    <w:rsid w:val="00647144"/>
    <w:pPr>
      <w:spacing w:after="0" w:line="240" w:lineRule="auto"/>
      <w:ind w:left="708"/>
    </w:pPr>
    <w:rPr>
      <w:rFonts w:ascii="Times New Roman" w:eastAsia="Times New Roman" w:hAnsi="Times New Roman" w:cs="Times New Roman"/>
      <w:sz w:val="20"/>
      <w:szCs w:val="20"/>
    </w:rPr>
  </w:style>
  <w:style w:type="paragraph" w:styleId="Tekstpodstawowy">
    <w:name w:val="Body Text"/>
    <w:basedOn w:val="Normalny"/>
    <w:link w:val="TekstpodstawowyZnak"/>
    <w:unhideWhenUsed/>
    <w:rsid w:val="00647144"/>
    <w:pPr>
      <w:suppressAutoHyphens/>
      <w:spacing w:after="0" w:line="240" w:lineRule="auto"/>
    </w:pPr>
    <w:rPr>
      <w:rFonts w:ascii="Times New Roman" w:eastAsia="Times New Roman" w:hAnsi="Times New Roman" w:cs="Times New Roman"/>
      <w:sz w:val="36"/>
      <w:szCs w:val="24"/>
      <w:lang w:eastAsia="ar-SA"/>
    </w:rPr>
  </w:style>
  <w:style w:type="character" w:customStyle="1" w:styleId="TekstpodstawowyZnak">
    <w:name w:val="Tekst podstawowy Znak"/>
    <w:basedOn w:val="Domylnaczcionkaakapitu"/>
    <w:link w:val="Tekstpodstawowy"/>
    <w:rsid w:val="00647144"/>
    <w:rPr>
      <w:rFonts w:ascii="Times New Roman" w:eastAsia="Times New Roman" w:hAnsi="Times New Roman" w:cs="Times New Roman"/>
      <w:sz w:val="36"/>
      <w:szCs w:val="24"/>
      <w:lang w:eastAsia="ar-SA"/>
    </w:rPr>
  </w:style>
  <w:style w:type="paragraph" w:styleId="Tytu">
    <w:name w:val="Title"/>
    <w:basedOn w:val="Normalny"/>
    <w:next w:val="Podtytu"/>
    <w:link w:val="TytuZnak"/>
    <w:qFormat/>
    <w:rsid w:val="00647144"/>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TytuZnak">
    <w:name w:val="Tytuł Znak"/>
    <w:basedOn w:val="Domylnaczcionkaakapitu"/>
    <w:link w:val="Tytu"/>
    <w:rsid w:val="00647144"/>
    <w:rPr>
      <w:rFonts w:ascii="Arial" w:eastAsia="Times New Roman" w:hAnsi="Arial" w:cs="Times New Roman"/>
      <w:b/>
      <w:kern w:val="2"/>
      <w:sz w:val="32"/>
      <w:szCs w:val="20"/>
      <w:lang w:eastAsia="ar-SA"/>
    </w:rPr>
  </w:style>
  <w:style w:type="paragraph" w:styleId="Tekstpodstawowywcity">
    <w:name w:val="Body Text Indent"/>
    <w:basedOn w:val="Normalny"/>
    <w:link w:val="TekstpodstawowywcityZnak"/>
    <w:unhideWhenUsed/>
    <w:rsid w:val="0064714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47144"/>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semiHidden/>
    <w:rsid w:val="00647144"/>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647144"/>
    <w:pPr>
      <w:spacing w:after="120" w:line="480" w:lineRule="auto"/>
      <w:ind w:left="283"/>
    </w:pPr>
    <w:rPr>
      <w:rFonts w:ascii="Times New Roman" w:eastAsia="Times New Roman" w:hAnsi="Times New Roman" w:cs="Times New Roman"/>
      <w:sz w:val="20"/>
      <w:szCs w:val="20"/>
    </w:rPr>
  </w:style>
  <w:style w:type="character" w:customStyle="1" w:styleId="Tekstpodstawowywcity2Znak1">
    <w:name w:val="Tekst podstawowy wcięty 2 Znak1"/>
    <w:basedOn w:val="Domylnaczcionkaakapitu"/>
    <w:uiPriority w:val="99"/>
    <w:semiHidden/>
    <w:rsid w:val="00647144"/>
  </w:style>
  <w:style w:type="character" w:customStyle="1" w:styleId="ZwykytekstZnak">
    <w:name w:val="Zwykły tekst Znak"/>
    <w:basedOn w:val="Domylnaczcionkaakapitu"/>
    <w:link w:val="Zwykytekst"/>
    <w:semiHidden/>
    <w:rsid w:val="00647144"/>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647144"/>
    <w:pPr>
      <w:spacing w:after="0" w:line="240" w:lineRule="auto"/>
    </w:pPr>
    <w:rPr>
      <w:rFonts w:ascii="Courier New" w:eastAsia="Times New Roman" w:hAnsi="Courier New" w:cs="Courier New"/>
      <w:sz w:val="20"/>
      <w:szCs w:val="20"/>
    </w:rPr>
  </w:style>
  <w:style w:type="character" w:customStyle="1" w:styleId="ZwykytekstZnak1">
    <w:name w:val="Zwykły tekst Znak1"/>
    <w:basedOn w:val="Domylnaczcionkaakapitu"/>
    <w:uiPriority w:val="99"/>
    <w:semiHidden/>
    <w:rsid w:val="00647144"/>
    <w:rPr>
      <w:rFonts w:ascii="Consolas" w:hAnsi="Consolas"/>
      <w:sz w:val="21"/>
      <w:szCs w:val="21"/>
    </w:rPr>
  </w:style>
  <w:style w:type="paragraph" w:customStyle="1" w:styleId="Nagwek10">
    <w:name w:val="Nagłówek1"/>
    <w:basedOn w:val="Normalny"/>
    <w:next w:val="Tekstpodstawowy"/>
    <w:rsid w:val="00647144"/>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64714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21">
    <w:name w:val="Tekst podstawowy wcięty 21"/>
    <w:basedOn w:val="Normalny"/>
    <w:rsid w:val="0064714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1">
    <w:name w:val="Tekst podstawowy wcięty 31"/>
    <w:basedOn w:val="Normalny"/>
    <w:rsid w:val="0064714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647144"/>
    <w:pPr>
      <w:suppressAutoHyphens/>
      <w:spacing w:after="120" w:line="240" w:lineRule="auto"/>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647144"/>
    <w:pPr>
      <w:suppressAutoHyphens/>
      <w:spacing w:after="120" w:line="480" w:lineRule="auto"/>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6471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647144"/>
    <w:pPr>
      <w:jc w:val="center"/>
    </w:pPr>
    <w:rPr>
      <w:b/>
      <w:bCs/>
    </w:rPr>
  </w:style>
  <w:style w:type="paragraph" w:customStyle="1" w:styleId="NormalnyWeb1">
    <w:name w:val="Normalny (Web)1"/>
    <w:basedOn w:val="Normalny"/>
    <w:rsid w:val="00647144"/>
    <w:pPr>
      <w:suppressAutoHyphens/>
      <w:spacing w:before="280" w:after="119" w:line="240" w:lineRule="auto"/>
    </w:pPr>
    <w:rPr>
      <w:rFonts w:ascii="Times New Roman" w:eastAsia="Times New Roman" w:hAnsi="Times New Roman" w:cs="Times New Roman"/>
      <w:spacing w:val="-14"/>
      <w:sz w:val="24"/>
      <w:szCs w:val="24"/>
      <w:lang w:eastAsia="ar-SA"/>
    </w:rPr>
  </w:style>
  <w:style w:type="paragraph" w:customStyle="1" w:styleId="WW-Tekstpodstawowy2">
    <w:name w:val="WW-Tekst podstawowy 2"/>
    <w:basedOn w:val="Normalny"/>
    <w:rsid w:val="00647144"/>
    <w:pPr>
      <w:suppressAutoHyphens/>
      <w:spacing w:after="0" w:line="240" w:lineRule="auto"/>
    </w:pPr>
    <w:rPr>
      <w:rFonts w:ascii="Times New Roman" w:eastAsia="Times New Roman" w:hAnsi="Times New Roman" w:cs="Times New Roman"/>
      <w:sz w:val="26"/>
      <w:szCs w:val="24"/>
      <w:lang w:eastAsia="ar-SA"/>
    </w:rPr>
  </w:style>
  <w:style w:type="paragraph" w:customStyle="1" w:styleId="Tabelapozycja">
    <w:name w:val="Tabela pozycja"/>
    <w:basedOn w:val="Normalny"/>
    <w:rsid w:val="00647144"/>
    <w:pPr>
      <w:suppressAutoHyphens/>
      <w:spacing w:after="0" w:line="240" w:lineRule="auto"/>
    </w:pPr>
    <w:rPr>
      <w:rFonts w:ascii="Arial" w:eastAsia="MS Outlook" w:hAnsi="Arial" w:cs="Times New Roman"/>
      <w:szCs w:val="20"/>
      <w:lang w:eastAsia="ar-SA"/>
    </w:rPr>
  </w:style>
  <w:style w:type="paragraph" w:customStyle="1" w:styleId="Zawartoramki">
    <w:name w:val="Zawartość ramki"/>
    <w:basedOn w:val="Tekstpodstawowy"/>
    <w:rsid w:val="00647144"/>
  </w:style>
  <w:style w:type="paragraph" w:customStyle="1" w:styleId="Tekstpodstawowy32">
    <w:name w:val="Tekst podstawowy 32"/>
    <w:basedOn w:val="Normalny"/>
    <w:rsid w:val="00647144"/>
    <w:pPr>
      <w:spacing w:after="120" w:line="240" w:lineRule="auto"/>
    </w:pPr>
    <w:rPr>
      <w:rFonts w:ascii="Times New Roman" w:eastAsia="Times New Roman" w:hAnsi="Times New Roman" w:cs="Times New Roman"/>
      <w:sz w:val="16"/>
      <w:szCs w:val="16"/>
      <w:lang w:eastAsia="ar-SA"/>
    </w:rPr>
  </w:style>
  <w:style w:type="paragraph" w:customStyle="1" w:styleId="Tekstpodstawowywcity32">
    <w:name w:val="Tekst podstawowy wcięty 32"/>
    <w:basedOn w:val="Normalny"/>
    <w:rsid w:val="00647144"/>
    <w:pPr>
      <w:spacing w:after="120" w:line="240" w:lineRule="auto"/>
      <w:ind w:left="283"/>
    </w:pPr>
    <w:rPr>
      <w:rFonts w:ascii="Times New Roman" w:eastAsia="Times New Roman" w:hAnsi="Times New Roman" w:cs="Times New Roman"/>
      <w:sz w:val="16"/>
      <w:szCs w:val="16"/>
      <w:lang w:eastAsia="ar-SA"/>
    </w:rPr>
  </w:style>
  <w:style w:type="paragraph" w:customStyle="1" w:styleId="font5">
    <w:name w:val="font5"/>
    <w:basedOn w:val="Normalny"/>
    <w:rsid w:val="00647144"/>
    <w:pPr>
      <w:spacing w:before="100" w:beforeAutospacing="1" w:after="100" w:afterAutospacing="1" w:line="240" w:lineRule="auto"/>
    </w:pPr>
    <w:rPr>
      <w:rFonts w:ascii="Times New Roman" w:eastAsia="Arial Unicode MS" w:hAnsi="Times New Roman" w:cs="Times New Roman"/>
      <w:b/>
      <w:bCs/>
      <w:sz w:val="20"/>
      <w:szCs w:val="20"/>
    </w:rPr>
  </w:style>
  <w:style w:type="paragraph" w:customStyle="1" w:styleId="anakap">
    <w:name w:val="anakap"/>
    <w:basedOn w:val="Normalny"/>
    <w:rsid w:val="00647144"/>
    <w:pPr>
      <w:spacing w:after="0" w:line="240" w:lineRule="auto"/>
      <w:ind w:left="340" w:hanging="340"/>
    </w:pPr>
    <w:rPr>
      <w:rFonts w:ascii="Times New Roman" w:eastAsia="Times New Roman" w:hAnsi="Times New Roman" w:cs="Times New Roman"/>
      <w:sz w:val="24"/>
      <w:szCs w:val="20"/>
    </w:rPr>
  </w:style>
  <w:style w:type="paragraph" w:customStyle="1" w:styleId="Bezodstpw1">
    <w:name w:val="Bez odstępów1"/>
    <w:rsid w:val="00647144"/>
    <w:pPr>
      <w:spacing w:after="0" w:line="240" w:lineRule="auto"/>
    </w:pPr>
    <w:rPr>
      <w:rFonts w:ascii="Calibri" w:eastAsia="Times New Roman" w:hAnsi="Calibri" w:cs="Times New Roman"/>
    </w:rPr>
  </w:style>
  <w:style w:type="paragraph" w:customStyle="1" w:styleId="WW-Tekstpodstawowy3">
    <w:name w:val="WW-Tekst podstawowy 3"/>
    <w:basedOn w:val="Normalny"/>
    <w:rsid w:val="00647144"/>
    <w:pPr>
      <w:suppressAutoHyphens/>
      <w:spacing w:after="0" w:line="240" w:lineRule="auto"/>
    </w:pPr>
    <w:rPr>
      <w:rFonts w:ascii="Arial" w:eastAsia="Times New Roman" w:hAnsi="Arial" w:cs="Times New Roman"/>
      <w:b/>
      <w:sz w:val="24"/>
      <w:szCs w:val="20"/>
      <w:u w:val="single"/>
    </w:rPr>
  </w:style>
  <w:style w:type="paragraph" w:customStyle="1" w:styleId="WW-Tekstpodstawowywcity2">
    <w:name w:val="WW-Tekst podstawowy wcięty 2"/>
    <w:basedOn w:val="Normalny"/>
    <w:rsid w:val="00647144"/>
    <w:pPr>
      <w:suppressAutoHyphens/>
      <w:spacing w:after="0" w:line="240" w:lineRule="auto"/>
      <w:ind w:left="284" w:firstLine="1"/>
    </w:pPr>
    <w:rPr>
      <w:rFonts w:ascii="Arial Narrow" w:eastAsia="Times New Roman" w:hAnsi="Arial Narrow" w:cs="Times New Roman"/>
      <w:sz w:val="24"/>
      <w:szCs w:val="20"/>
    </w:rPr>
  </w:style>
  <w:style w:type="paragraph" w:customStyle="1" w:styleId="Tekstpodstawowy33">
    <w:name w:val="Tekst podstawowy 33"/>
    <w:basedOn w:val="Normalny"/>
    <w:rsid w:val="00647144"/>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Teksttreci">
    <w:name w:val="Tekst treści_"/>
    <w:basedOn w:val="Domylnaczcionkaakapitu"/>
    <w:link w:val="Teksttreci1"/>
    <w:locked/>
    <w:rsid w:val="00647144"/>
    <w:rPr>
      <w:rFonts w:ascii="Courier New" w:eastAsia="Courier New" w:hAnsi="Courier New" w:cs="Courier New"/>
      <w:shd w:val="clear" w:color="auto" w:fill="FFFFFF"/>
      <w:lang w:eastAsia="pl-PL"/>
    </w:rPr>
  </w:style>
  <w:style w:type="paragraph" w:customStyle="1" w:styleId="Teksttreci1">
    <w:name w:val="Tekst treści1"/>
    <w:basedOn w:val="Normalny"/>
    <w:link w:val="Teksttreci"/>
    <w:rsid w:val="00647144"/>
    <w:pPr>
      <w:widowControl w:val="0"/>
      <w:shd w:val="clear" w:color="auto" w:fill="FFFFFF"/>
      <w:spacing w:after="0" w:line="256" w:lineRule="exact"/>
      <w:ind w:hanging="440"/>
    </w:pPr>
    <w:rPr>
      <w:rFonts w:ascii="Courier New" w:eastAsia="Courier New" w:hAnsi="Courier New" w:cs="Courier New"/>
    </w:rPr>
  </w:style>
  <w:style w:type="paragraph" w:customStyle="1" w:styleId="Nagwek310">
    <w:name w:val="Nagłówek #31"/>
    <w:basedOn w:val="Normalny"/>
    <w:rsid w:val="00647144"/>
    <w:pPr>
      <w:widowControl w:val="0"/>
      <w:shd w:val="clear" w:color="auto" w:fill="FFFFFF"/>
      <w:spacing w:before="240" w:after="0" w:line="293" w:lineRule="exact"/>
      <w:ind w:hanging="520"/>
      <w:outlineLvl w:val="2"/>
    </w:pPr>
    <w:rPr>
      <w:rFonts w:ascii="Palatino Linotype" w:eastAsia="Courier New" w:hAnsi="Palatino Linotype" w:cs="Palatino Linotype"/>
      <w:sz w:val="21"/>
      <w:szCs w:val="21"/>
    </w:rPr>
  </w:style>
  <w:style w:type="paragraph" w:customStyle="1" w:styleId="Teksttreci0">
    <w:name w:val="Tekst treści"/>
    <w:basedOn w:val="Normalny"/>
    <w:rsid w:val="00647144"/>
    <w:pPr>
      <w:widowControl w:val="0"/>
      <w:shd w:val="clear" w:color="auto" w:fill="FFFFFF"/>
      <w:spacing w:before="180" w:after="300" w:line="240" w:lineRule="atLeast"/>
    </w:pPr>
    <w:rPr>
      <w:rFonts w:ascii="Arial" w:eastAsia="Times New Roman" w:hAnsi="Arial" w:cs="Times New Roman"/>
      <w:i/>
      <w:iCs/>
      <w:sz w:val="18"/>
      <w:szCs w:val="18"/>
    </w:rPr>
  </w:style>
  <w:style w:type="paragraph" w:customStyle="1" w:styleId="Tekstpodstawowy23">
    <w:name w:val="Tekst podstawowy 23"/>
    <w:basedOn w:val="Normalny"/>
    <w:rsid w:val="00647144"/>
    <w:pPr>
      <w:overflowPunct w:val="0"/>
      <w:autoSpaceDE w:val="0"/>
      <w:autoSpaceDN w:val="0"/>
      <w:adjustRightInd w:val="0"/>
      <w:spacing w:before="40" w:after="40" w:line="240" w:lineRule="auto"/>
    </w:pPr>
    <w:rPr>
      <w:rFonts w:ascii="Times New Roman" w:eastAsia="Times New Roman" w:hAnsi="Times New Roman" w:cs="Times New Roman"/>
      <w:color w:val="0000FF"/>
      <w:sz w:val="20"/>
      <w:szCs w:val="20"/>
    </w:rPr>
  </w:style>
  <w:style w:type="paragraph" w:customStyle="1" w:styleId="Standardowytekst">
    <w:name w:val="Standardowy.tekst"/>
    <w:rsid w:val="00647144"/>
    <w:pPr>
      <w:spacing w:after="0" w:line="240" w:lineRule="auto"/>
      <w:jc w:val="both"/>
    </w:pPr>
    <w:rPr>
      <w:rFonts w:ascii="Times New Roman" w:eastAsia="Times New Roman" w:hAnsi="Times New Roman" w:cs="Times New Roman"/>
      <w:sz w:val="20"/>
      <w:szCs w:val="20"/>
      <w:lang w:eastAsia="pl-PL"/>
    </w:rPr>
  </w:style>
  <w:style w:type="character" w:customStyle="1" w:styleId="Bodytext">
    <w:name w:val="Body text_"/>
    <w:basedOn w:val="Domylnaczcionkaakapitu"/>
    <w:link w:val="Tekstpodstawowy1"/>
    <w:locked/>
    <w:rsid w:val="00647144"/>
    <w:rPr>
      <w:rFonts w:ascii="Times New Roman" w:eastAsia="Times New Roman" w:hAnsi="Times New Roman" w:cs="Times New Roman"/>
      <w:sz w:val="24"/>
      <w:szCs w:val="24"/>
      <w:shd w:val="clear" w:color="auto" w:fill="FFFFFF"/>
    </w:rPr>
  </w:style>
  <w:style w:type="paragraph" w:customStyle="1" w:styleId="Tekstpodstawowy1">
    <w:name w:val="Tekst podstawowy1"/>
    <w:basedOn w:val="Normalny"/>
    <w:link w:val="Bodytext"/>
    <w:rsid w:val="00647144"/>
    <w:pPr>
      <w:shd w:val="clear" w:color="auto" w:fill="FFFFFF"/>
      <w:spacing w:after="480" w:line="533" w:lineRule="exact"/>
      <w:ind w:hanging="1420"/>
    </w:pPr>
    <w:rPr>
      <w:rFonts w:ascii="Times New Roman" w:eastAsia="Times New Roman" w:hAnsi="Times New Roman" w:cs="Times New Roman"/>
      <w:sz w:val="24"/>
      <w:szCs w:val="24"/>
    </w:rPr>
  </w:style>
  <w:style w:type="paragraph" w:customStyle="1" w:styleId="text-justify">
    <w:name w:val="text-justify"/>
    <w:basedOn w:val="Normalny"/>
    <w:rsid w:val="00647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647144"/>
    <w:rPr>
      <w:rFonts w:ascii="Symbol" w:hAnsi="Symbol" w:hint="default"/>
      <w:b w:val="0"/>
      <w:bCs w:val="0"/>
    </w:rPr>
  </w:style>
  <w:style w:type="character" w:customStyle="1" w:styleId="WW8Num2z0">
    <w:name w:val="WW8Num2z0"/>
    <w:rsid w:val="00647144"/>
    <w:rPr>
      <w:rFonts w:ascii="Symbol" w:hAnsi="Symbol" w:hint="default"/>
      <w:sz w:val="28"/>
    </w:rPr>
  </w:style>
  <w:style w:type="character" w:customStyle="1" w:styleId="WW8Num5z0">
    <w:name w:val="WW8Num5z0"/>
    <w:rsid w:val="00647144"/>
    <w:rPr>
      <w:rFonts w:ascii="Wingdings" w:hAnsi="Wingdings" w:hint="default"/>
    </w:rPr>
  </w:style>
  <w:style w:type="character" w:customStyle="1" w:styleId="WW8Num5z1">
    <w:name w:val="WW8Num5z1"/>
    <w:rsid w:val="00647144"/>
    <w:rPr>
      <w:rFonts w:ascii="Courier New" w:hAnsi="Courier New" w:cs="Courier New" w:hint="default"/>
    </w:rPr>
  </w:style>
  <w:style w:type="character" w:customStyle="1" w:styleId="WW8Num5z3">
    <w:name w:val="WW8Num5z3"/>
    <w:rsid w:val="00647144"/>
    <w:rPr>
      <w:rFonts w:ascii="Symbol" w:hAnsi="Symbol" w:hint="default"/>
    </w:rPr>
  </w:style>
  <w:style w:type="character" w:customStyle="1" w:styleId="WW8Num7z0">
    <w:name w:val="WW8Num7z0"/>
    <w:rsid w:val="00647144"/>
    <w:rPr>
      <w:rFonts w:ascii="Wingdings" w:hAnsi="Wingdings" w:hint="default"/>
    </w:rPr>
  </w:style>
  <w:style w:type="character" w:customStyle="1" w:styleId="WW8Num7z1">
    <w:name w:val="WW8Num7z1"/>
    <w:rsid w:val="00647144"/>
    <w:rPr>
      <w:rFonts w:ascii="Courier New" w:hAnsi="Courier New" w:cs="Courier New" w:hint="default"/>
    </w:rPr>
  </w:style>
  <w:style w:type="character" w:customStyle="1" w:styleId="WW8Num7z3">
    <w:name w:val="WW8Num7z3"/>
    <w:rsid w:val="00647144"/>
    <w:rPr>
      <w:rFonts w:ascii="Symbol" w:hAnsi="Symbol" w:hint="default"/>
    </w:rPr>
  </w:style>
  <w:style w:type="character" w:customStyle="1" w:styleId="WW8Num10z0">
    <w:name w:val="WW8Num10z0"/>
    <w:rsid w:val="00647144"/>
    <w:rPr>
      <w:sz w:val="24"/>
    </w:rPr>
  </w:style>
  <w:style w:type="character" w:customStyle="1" w:styleId="WW8Num13z1">
    <w:name w:val="WW8Num13z1"/>
    <w:rsid w:val="00647144"/>
    <w:rPr>
      <w:b/>
      <w:bCs w:val="0"/>
      <w:i w:val="0"/>
      <w:iCs w:val="0"/>
    </w:rPr>
  </w:style>
  <w:style w:type="character" w:customStyle="1" w:styleId="WW8Num23z0">
    <w:name w:val="WW8Num23z0"/>
    <w:rsid w:val="00647144"/>
    <w:rPr>
      <w:rFonts w:ascii="Times New Roman" w:hAnsi="Times New Roman" w:cs="Times New Roman" w:hint="default"/>
    </w:rPr>
  </w:style>
  <w:style w:type="character" w:customStyle="1" w:styleId="WW8Num26z3">
    <w:name w:val="WW8Num26z3"/>
    <w:rsid w:val="00647144"/>
    <w:rPr>
      <w:rFonts w:ascii="Times New Roman" w:hAnsi="Times New Roman" w:cs="Times New Roman" w:hint="default"/>
    </w:rPr>
  </w:style>
  <w:style w:type="character" w:customStyle="1" w:styleId="NormalWebZnak">
    <w:name w:val="Normal (Web) Znak"/>
    <w:rsid w:val="00647144"/>
    <w:rPr>
      <w:spacing w:val="-14"/>
      <w:sz w:val="24"/>
      <w:szCs w:val="24"/>
      <w:lang w:val="pl-PL" w:eastAsia="ar-SA" w:bidi="ar-SA"/>
    </w:rPr>
  </w:style>
  <w:style w:type="character" w:customStyle="1" w:styleId="Znakinumeracji">
    <w:name w:val="Znaki numeracji"/>
    <w:rsid w:val="00647144"/>
  </w:style>
  <w:style w:type="character" w:customStyle="1" w:styleId="text">
    <w:name w:val="text"/>
    <w:basedOn w:val="Domylnaczcionkaakapitu"/>
    <w:rsid w:val="00647144"/>
  </w:style>
  <w:style w:type="character" w:customStyle="1" w:styleId="WW8Num27z3">
    <w:name w:val="WW8Num27z3"/>
    <w:rsid w:val="00647144"/>
    <w:rPr>
      <w:rFonts w:ascii="Symbol" w:hAnsi="Symbol" w:hint="default"/>
    </w:rPr>
  </w:style>
  <w:style w:type="character" w:customStyle="1" w:styleId="texte1">
    <w:name w:val="texte1"/>
    <w:basedOn w:val="Domylnaczcionkaakapitu"/>
    <w:rsid w:val="00647144"/>
    <w:rPr>
      <w:rFonts w:ascii="Times New Roman" w:hAnsi="Times New Roman" w:cs="Times New Roman" w:hint="default"/>
      <w:color w:val="333333"/>
      <w:sz w:val="13"/>
      <w:szCs w:val="13"/>
    </w:rPr>
  </w:style>
  <w:style w:type="character" w:customStyle="1" w:styleId="TeksttreciZnak">
    <w:name w:val="Tekst treści_ Znak"/>
    <w:basedOn w:val="Domylnaczcionkaakapitu"/>
    <w:rsid w:val="00647144"/>
    <w:rPr>
      <w:rFonts w:ascii="Palatino Linotype" w:eastAsia="Courier New" w:hAnsi="Palatino Linotype" w:cs="Palatino Linotype" w:hint="default"/>
      <w:sz w:val="21"/>
      <w:szCs w:val="21"/>
      <w:lang w:val="pl-PL" w:eastAsia="pl-PL" w:bidi="ar-SA"/>
    </w:rPr>
  </w:style>
  <w:style w:type="character" w:customStyle="1" w:styleId="h1">
    <w:name w:val="h1"/>
    <w:rsid w:val="00647144"/>
  </w:style>
  <w:style w:type="character" w:customStyle="1" w:styleId="alb">
    <w:name w:val="a_lb"/>
    <w:basedOn w:val="Domylnaczcionkaakapitu"/>
    <w:rsid w:val="00647144"/>
  </w:style>
  <w:style w:type="character" w:customStyle="1" w:styleId="fn-ref">
    <w:name w:val="fn-ref"/>
    <w:basedOn w:val="Domylnaczcionkaakapitu"/>
    <w:rsid w:val="00647144"/>
  </w:style>
  <w:style w:type="character" w:customStyle="1" w:styleId="object">
    <w:name w:val="object"/>
    <w:rsid w:val="00647144"/>
  </w:style>
  <w:style w:type="paragraph" w:customStyle="1" w:styleId="BodyText21">
    <w:name w:val="Body Text 21"/>
    <w:basedOn w:val="Normalny"/>
    <w:rsid w:val="00647144"/>
    <w:pPr>
      <w:widowControl w:val="0"/>
      <w:suppressAutoHyphens/>
      <w:spacing w:after="0" w:line="240" w:lineRule="auto"/>
    </w:pPr>
    <w:rPr>
      <w:rFonts w:ascii="Times New Roman" w:eastAsia="Times New Roman" w:hAnsi="Times New Roman" w:cs="Times New Roman"/>
      <w:sz w:val="24"/>
      <w:szCs w:val="20"/>
    </w:rPr>
  </w:style>
  <w:style w:type="paragraph" w:customStyle="1" w:styleId="Nagwek21">
    <w:name w:val="Nagłówek 21"/>
    <w:next w:val="Normalny"/>
    <w:rsid w:val="00647144"/>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Normalny15pt">
    <w:name w:val="Normalny + 15 pt"/>
    <w:basedOn w:val="Normalny"/>
    <w:rsid w:val="00647144"/>
    <w:pPr>
      <w:numPr>
        <w:numId w:val="4"/>
      </w:numPr>
      <w:spacing w:after="0" w:line="360" w:lineRule="auto"/>
    </w:pPr>
    <w:rPr>
      <w:rFonts w:ascii="Times New Roman" w:eastAsia="Times New Roman" w:hAnsi="Times New Roman" w:cs="Times New Roman"/>
      <w:sz w:val="24"/>
      <w:szCs w:val="24"/>
    </w:rPr>
  </w:style>
  <w:style w:type="paragraph" w:styleId="Spistreci4">
    <w:name w:val="toc 4"/>
    <w:basedOn w:val="Normalny"/>
    <w:next w:val="Normalny"/>
    <w:autoRedefine/>
    <w:uiPriority w:val="39"/>
    <w:unhideWhenUsed/>
    <w:rsid w:val="00647144"/>
    <w:pPr>
      <w:spacing w:after="100"/>
      <w:ind w:left="660"/>
    </w:pPr>
    <w:rPr>
      <w:rFonts w:eastAsiaTheme="minorEastAsia"/>
    </w:rPr>
  </w:style>
  <w:style w:type="paragraph" w:styleId="Spistreci5">
    <w:name w:val="toc 5"/>
    <w:basedOn w:val="Normalny"/>
    <w:next w:val="Normalny"/>
    <w:autoRedefine/>
    <w:uiPriority w:val="39"/>
    <w:unhideWhenUsed/>
    <w:rsid w:val="00647144"/>
    <w:pPr>
      <w:spacing w:after="100"/>
      <w:ind w:left="880"/>
    </w:pPr>
    <w:rPr>
      <w:rFonts w:eastAsiaTheme="minorEastAsia"/>
    </w:rPr>
  </w:style>
  <w:style w:type="paragraph" w:styleId="Spistreci6">
    <w:name w:val="toc 6"/>
    <w:basedOn w:val="Normalny"/>
    <w:next w:val="Normalny"/>
    <w:autoRedefine/>
    <w:uiPriority w:val="39"/>
    <w:unhideWhenUsed/>
    <w:rsid w:val="00647144"/>
    <w:pPr>
      <w:spacing w:after="100"/>
      <w:ind w:left="1100"/>
    </w:pPr>
    <w:rPr>
      <w:rFonts w:eastAsiaTheme="minorEastAsia"/>
    </w:rPr>
  </w:style>
  <w:style w:type="paragraph" w:styleId="Spistreci7">
    <w:name w:val="toc 7"/>
    <w:basedOn w:val="Normalny"/>
    <w:next w:val="Normalny"/>
    <w:autoRedefine/>
    <w:uiPriority w:val="39"/>
    <w:unhideWhenUsed/>
    <w:rsid w:val="00647144"/>
    <w:pPr>
      <w:spacing w:after="100"/>
      <w:ind w:left="1320"/>
    </w:pPr>
    <w:rPr>
      <w:rFonts w:eastAsiaTheme="minorEastAsia"/>
    </w:rPr>
  </w:style>
  <w:style w:type="paragraph" w:styleId="Spistreci8">
    <w:name w:val="toc 8"/>
    <w:basedOn w:val="Normalny"/>
    <w:next w:val="Normalny"/>
    <w:autoRedefine/>
    <w:uiPriority w:val="39"/>
    <w:unhideWhenUsed/>
    <w:rsid w:val="00647144"/>
    <w:pPr>
      <w:spacing w:after="100"/>
      <w:ind w:left="1540"/>
    </w:pPr>
    <w:rPr>
      <w:rFonts w:eastAsiaTheme="minorEastAsia"/>
    </w:rPr>
  </w:style>
  <w:style w:type="paragraph" w:styleId="Spistreci9">
    <w:name w:val="toc 9"/>
    <w:basedOn w:val="Normalny"/>
    <w:next w:val="Normalny"/>
    <w:autoRedefine/>
    <w:uiPriority w:val="39"/>
    <w:unhideWhenUsed/>
    <w:rsid w:val="00647144"/>
    <w:pPr>
      <w:spacing w:after="100"/>
      <w:ind w:left="1760"/>
    </w:pPr>
    <w:rPr>
      <w:rFonts w:eastAsiaTheme="minorEastAsia"/>
    </w:rPr>
  </w:style>
  <w:style w:type="character" w:customStyle="1" w:styleId="mw-headline">
    <w:name w:val="mw-headline"/>
    <w:basedOn w:val="Domylnaczcionkaakapitu"/>
    <w:rsid w:val="00647144"/>
  </w:style>
  <w:style w:type="character" w:customStyle="1" w:styleId="TekstdymkaZnak1">
    <w:name w:val="Tekst dymka Znak1"/>
    <w:basedOn w:val="Domylnaczcionkaakapitu"/>
    <w:uiPriority w:val="99"/>
    <w:semiHidden/>
    <w:rsid w:val="00647144"/>
    <w:rPr>
      <w:rFonts w:ascii="Segoe UI" w:eastAsia="Times New Roman" w:hAnsi="Segoe UI" w:cs="Segoe UI"/>
      <w:sz w:val="18"/>
      <w:szCs w:val="18"/>
      <w:lang w:eastAsia="ar-SA"/>
    </w:rPr>
  </w:style>
  <w:style w:type="character" w:styleId="Odwoanieprzypisukocowego">
    <w:name w:val="endnote reference"/>
    <w:basedOn w:val="Domylnaczcionkaakapitu"/>
    <w:uiPriority w:val="99"/>
    <w:semiHidden/>
    <w:unhideWhenUsed/>
    <w:rsid w:val="00647144"/>
    <w:rPr>
      <w:vertAlign w:val="superscript"/>
    </w:rPr>
  </w:style>
  <w:style w:type="paragraph" w:customStyle="1" w:styleId="footnotedescription">
    <w:name w:val="footnote description"/>
    <w:next w:val="Normalny"/>
    <w:link w:val="footnotedescriptionChar"/>
    <w:hidden/>
    <w:rsid w:val="005F2DD6"/>
    <w:pPr>
      <w:spacing w:after="5" w:line="258" w:lineRule="auto"/>
      <w:ind w:left="154" w:hanging="142"/>
    </w:pPr>
    <w:rPr>
      <w:rFonts w:ascii="Arial" w:eastAsia="Arial" w:hAnsi="Arial" w:cs="Arial"/>
      <w:color w:val="000000"/>
      <w:sz w:val="16"/>
      <w:lang w:eastAsia="pl-PL"/>
    </w:rPr>
  </w:style>
  <w:style w:type="character" w:customStyle="1" w:styleId="footnotedescriptionChar">
    <w:name w:val="footnote description Char"/>
    <w:link w:val="footnotedescription"/>
    <w:rsid w:val="005F2DD6"/>
    <w:rPr>
      <w:rFonts w:ascii="Arial" w:eastAsia="Arial" w:hAnsi="Arial" w:cs="Arial"/>
      <w:color w:val="000000"/>
      <w:sz w:val="16"/>
      <w:lang w:eastAsia="pl-PL"/>
    </w:rPr>
  </w:style>
  <w:style w:type="character" w:customStyle="1" w:styleId="footnotemark">
    <w:name w:val="footnote mark"/>
    <w:hidden/>
    <w:rsid w:val="005F2DD6"/>
    <w:rPr>
      <w:rFonts w:ascii="Arial" w:eastAsia="Arial" w:hAnsi="Arial" w:cs="Arial"/>
      <w:color w:val="000000"/>
      <w:sz w:val="16"/>
      <w:vertAlign w:val="superscript"/>
    </w:rPr>
  </w:style>
  <w:style w:type="table" w:customStyle="1" w:styleId="TableGrid">
    <w:name w:val="TableGrid"/>
    <w:rsid w:val="005F2DD6"/>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33450D"/>
    <w:pPr>
      <w:spacing w:after="0" w:line="240" w:lineRule="auto"/>
    </w:pPr>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goldap.pl" TargetMode="External"/><Relationship Id="rId13" Type="http://schemas.openxmlformats.org/officeDocument/2006/relationships/hyperlink" Target="mailto:wioletta.faltyn@powiatgoldap.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powiatgoldap.pl/zamowieni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owiatgoldap.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rostwo.goldapskie@post.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4BEA-676A-4D49-8DCF-61CE049E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9665</Words>
  <Characters>57990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4</cp:revision>
  <cp:lastPrinted>2018-02-15T10:45:00Z</cp:lastPrinted>
  <dcterms:created xsi:type="dcterms:W3CDTF">2018-12-07T09:46:00Z</dcterms:created>
  <dcterms:modified xsi:type="dcterms:W3CDTF">2018-12-07T09:46:00Z</dcterms:modified>
</cp:coreProperties>
</file>