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3428" w14:textId="728822DC" w:rsidR="009C27C8" w:rsidRPr="00A275AD" w:rsidRDefault="009C27C8" w:rsidP="009C27C8">
      <w:pPr>
        <w:jc w:val="right"/>
      </w:pPr>
      <w:r w:rsidRPr="00A275AD">
        <w:rPr>
          <w:b/>
          <w:i/>
        </w:rPr>
        <w:t xml:space="preserve">                   Załącznik nr </w:t>
      </w:r>
      <w:r w:rsidR="00E16215">
        <w:rPr>
          <w:b/>
          <w:i/>
        </w:rPr>
        <w:t>1</w:t>
      </w:r>
      <w:r w:rsidRPr="00A275AD">
        <w:rPr>
          <w:b/>
          <w:i/>
        </w:rPr>
        <w:t xml:space="preserve"> do SIWZ  </w:t>
      </w:r>
    </w:p>
    <w:p w14:paraId="2F208C45" w14:textId="77777777" w:rsidR="009C27C8" w:rsidRPr="00A275AD" w:rsidRDefault="009C27C8" w:rsidP="009C27C8">
      <w:pPr>
        <w:pStyle w:val="Tytu"/>
        <w:spacing w:before="0" w:after="120" w:line="259" w:lineRule="auto"/>
        <w:ind w:left="4248"/>
        <w:jc w:val="left"/>
        <w:rPr>
          <w:rFonts w:asciiTheme="minorHAnsi" w:hAnsiTheme="minorHAnsi"/>
          <w:b w:val="0"/>
          <w:sz w:val="22"/>
          <w:szCs w:val="22"/>
          <w:lang w:val="pl-PL"/>
        </w:rPr>
      </w:pPr>
    </w:p>
    <w:p w14:paraId="0EB1ED37" w14:textId="77777777" w:rsidR="009C27C8" w:rsidRDefault="009C27C8" w:rsidP="009C27C8">
      <w:pPr>
        <w:spacing w:after="120"/>
        <w:ind w:left="517" w:hanging="10"/>
        <w:jc w:val="center"/>
        <w:rPr>
          <w:b/>
        </w:rPr>
      </w:pPr>
    </w:p>
    <w:p w14:paraId="7063DA1D" w14:textId="77777777" w:rsidR="009C27C8" w:rsidRPr="00A275AD" w:rsidRDefault="009C27C8" w:rsidP="009C27C8">
      <w:pPr>
        <w:spacing w:after="120"/>
        <w:ind w:left="517" w:hanging="10"/>
        <w:jc w:val="center"/>
        <w:rPr>
          <w:b/>
        </w:rPr>
      </w:pPr>
    </w:p>
    <w:p w14:paraId="5AE608A8" w14:textId="77777777" w:rsidR="009C27C8" w:rsidRPr="00A275AD" w:rsidRDefault="009C27C8" w:rsidP="009C27C8">
      <w:pPr>
        <w:spacing w:after="120"/>
        <w:ind w:left="517" w:hanging="10"/>
        <w:jc w:val="center"/>
        <w:rPr>
          <w:b/>
        </w:rPr>
      </w:pPr>
    </w:p>
    <w:p w14:paraId="1323EEB1" w14:textId="03E391FC" w:rsidR="001A0534" w:rsidRPr="009B4FE1" w:rsidRDefault="009C27C8" w:rsidP="009B4FE1">
      <w:pPr>
        <w:spacing w:after="120"/>
        <w:ind w:hanging="10"/>
        <w:jc w:val="center"/>
        <w:rPr>
          <w:b/>
          <w:sz w:val="28"/>
          <w:u w:val="single"/>
        </w:rPr>
      </w:pPr>
      <w:r w:rsidRPr="00A275AD">
        <w:rPr>
          <w:b/>
          <w:sz w:val="28"/>
          <w:u w:val="single"/>
        </w:rPr>
        <w:t>Opis Przedmiotu Zamówienia (OPZ)</w:t>
      </w:r>
      <w:r w:rsidR="00E66223">
        <w:rPr>
          <w:b/>
          <w:sz w:val="28"/>
          <w:u w:val="single"/>
        </w:rPr>
        <w:t xml:space="preserve"> </w:t>
      </w:r>
    </w:p>
    <w:p w14:paraId="49DC365C" w14:textId="77777777" w:rsidR="009C27C8" w:rsidRPr="00A275AD" w:rsidRDefault="009C27C8" w:rsidP="009C27C8">
      <w:pPr>
        <w:spacing w:after="120"/>
        <w:ind w:left="583"/>
        <w:jc w:val="center"/>
      </w:pPr>
      <w:r w:rsidRPr="00A275AD">
        <w:rPr>
          <w:b/>
        </w:rPr>
        <w:t xml:space="preserve"> </w:t>
      </w:r>
    </w:p>
    <w:p w14:paraId="3B633574" w14:textId="01D110F6" w:rsidR="00805892" w:rsidRPr="008D6624" w:rsidRDefault="00805892" w:rsidP="00805892">
      <w:pPr>
        <w:autoSpaceDE w:val="0"/>
        <w:autoSpaceDN w:val="0"/>
        <w:adjustRightInd w:val="0"/>
        <w:spacing w:before="120" w:after="120" w:line="276" w:lineRule="auto"/>
        <w:jc w:val="center"/>
        <w:rPr>
          <w:rFonts w:cs="ArialNarrow"/>
          <w:b/>
        </w:rPr>
      </w:pPr>
      <w:r w:rsidRPr="008D6624">
        <w:rPr>
          <w:rFonts w:cs="ArialNarrow"/>
          <w:b/>
        </w:rPr>
        <w:t>dotycząc</w:t>
      </w:r>
      <w:r>
        <w:rPr>
          <w:rFonts w:cs="ArialNarrow"/>
          <w:b/>
        </w:rPr>
        <w:t>y</w:t>
      </w:r>
      <w:r w:rsidRPr="008D6624">
        <w:rPr>
          <w:rFonts w:cs="ArialNarrow"/>
          <w:b/>
        </w:rPr>
        <w:t xml:space="preserve"> postępowania o udzielenie zamówienia na:</w:t>
      </w:r>
    </w:p>
    <w:p w14:paraId="68066F7E" w14:textId="00278D25" w:rsidR="00805892" w:rsidRPr="005D1916" w:rsidRDefault="007F1078" w:rsidP="00920EB2">
      <w:pPr>
        <w:autoSpaceDE w:val="0"/>
        <w:autoSpaceDN w:val="0"/>
        <w:adjustRightInd w:val="0"/>
        <w:spacing w:before="120" w:after="120" w:line="276" w:lineRule="auto"/>
        <w:ind w:left="708"/>
        <w:rPr>
          <w:rFonts w:cs="ArialNarrow"/>
          <w:b/>
          <w:sz w:val="28"/>
          <w:szCs w:val="28"/>
        </w:rPr>
      </w:pPr>
      <w:r w:rsidRPr="005D1916">
        <w:rPr>
          <w:rFonts w:cs="ArialNarrow"/>
          <w:b/>
          <w:sz w:val="28"/>
          <w:szCs w:val="28"/>
        </w:rPr>
        <w:t xml:space="preserve">Część </w:t>
      </w:r>
      <w:r w:rsidR="00472296">
        <w:rPr>
          <w:rFonts w:cs="ArialNarrow"/>
          <w:b/>
          <w:sz w:val="28"/>
          <w:szCs w:val="28"/>
        </w:rPr>
        <w:t>1</w:t>
      </w:r>
      <w:r w:rsidRPr="005D1916">
        <w:rPr>
          <w:rFonts w:cs="ArialNarrow"/>
          <w:b/>
          <w:sz w:val="28"/>
          <w:szCs w:val="28"/>
        </w:rPr>
        <w:t xml:space="preserve"> – wykonanie usług informatycznych wraz z dostawą licencji i </w:t>
      </w:r>
      <w:r w:rsidR="00920EB2" w:rsidRPr="005D1916">
        <w:rPr>
          <w:rFonts w:cs="ArialNarrow"/>
          <w:b/>
          <w:sz w:val="28"/>
          <w:szCs w:val="28"/>
        </w:rPr>
        <w:t>szkoleniami</w:t>
      </w:r>
    </w:p>
    <w:p w14:paraId="63B97903" w14:textId="2D89C8C2" w:rsidR="00920EB2" w:rsidRPr="005D1916" w:rsidRDefault="00920EB2" w:rsidP="00920EB2">
      <w:pPr>
        <w:autoSpaceDE w:val="0"/>
        <w:autoSpaceDN w:val="0"/>
        <w:adjustRightInd w:val="0"/>
        <w:spacing w:before="120" w:after="120" w:line="276" w:lineRule="auto"/>
        <w:ind w:left="708"/>
        <w:rPr>
          <w:rFonts w:cs="ArialNarrow"/>
          <w:b/>
          <w:sz w:val="28"/>
          <w:szCs w:val="28"/>
        </w:rPr>
      </w:pPr>
      <w:r w:rsidRPr="005D1916">
        <w:rPr>
          <w:rFonts w:cs="ArialNarrow"/>
          <w:b/>
          <w:sz w:val="28"/>
          <w:szCs w:val="28"/>
        </w:rPr>
        <w:t xml:space="preserve">Część </w:t>
      </w:r>
      <w:r w:rsidR="00472296">
        <w:rPr>
          <w:rFonts w:cs="ArialNarrow"/>
          <w:b/>
          <w:sz w:val="28"/>
          <w:szCs w:val="28"/>
        </w:rPr>
        <w:t>2</w:t>
      </w:r>
      <w:r w:rsidRPr="005D1916">
        <w:rPr>
          <w:rFonts w:cs="ArialNarrow"/>
          <w:b/>
          <w:sz w:val="28"/>
          <w:szCs w:val="28"/>
        </w:rPr>
        <w:t xml:space="preserve"> – dostawę sprzętu serwerowego i urządzeń </w:t>
      </w:r>
    </w:p>
    <w:p w14:paraId="59F01222" w14:textId="77777777" w:rsidR="00805892" w:rsidRPr="008D6624" w:rsidRDefault="00805892" w:rsidP="00805892">
      <w:pPr>
        <w:autoSpaceDE w:val="0"/>
        <w:autoSpaceDN w:val="0"/>
        <w:adjustRightInd w:val="0"/>
        <w:spacing w:before="120" w:after="120" w:line="276" w:lineRule="auto"/>
        <w:jc w:val="center"/>
      </w:pPr>
    </w:p>
    <w:p w14:paraId="25B1E633" w14:textId="77777777" w:rsidR="00805892" w:rsidRPr="008D6624" w:rsidRDefault="00805892" w:rsidP="00805892">
      <w:pPr>
        <w:spacing w:after="0" w:line="360" w:lineRule="auto"/>
        <w:jc w:val="center"/>
        <w:rPr>
          <w:b/>
          <w:bCs/>
          <w:sz w:val="32"/>
        </w:rPr>
      </w:pPr>
      <w:r w:rsidRPr="008D6624">
        <w:rPr>
          <w:rFonts w:cs="Arial"/>
          <w:b/>
          <w:bCs/>
          <w:sz w:val="32"/>
        </w:rPr>
        <w:t>w ramach projektu pn.: „Projekt zintegrowanej informacji geodezyjno-kartograficznej Powiatu Gołdapskiego”</w:t>
      </w:r>
    </w:p>
    <w:p w14:paraId="368464BB" w14:textId="77777777" w:rsidR="009C27C8" w:rsidRPr="00A275AD" w:rsidRDefault="009C27C8" w:rsidP="009C27C8">
      <w:pPr>
        <w:spacing w:after="120"/>
        <w:jc w:val="center"/>
        <w:rPr>
          <w:rFonts w:cs="Tahoma"/>
          <w:b/>
          <w:iCs/>
        </w:rPr>
      </w:pPr>
    </w:p>
    <w:p w14:paraId="1019264A" w14:textId="77777777" w:rsidR="009C27C8" w:rsidRPr="00A0412F" w:rsidRDefault="009C27C8" w:rsidP="009C27C8">
      <w:pPr>
        <w:autoSpaceDE w:val="0"/>
        <w:autoSpaceDN w:val="0"/>
        <w:adjustRightInd w:val="0"/>
        <w:spacing w:after="120"/>
        <w:jc w:val="center"/>
        <w:rPr>
          <w:rFonts w:cs="ArialNarrow"/>
        </w:rPr>
      </w:pPr>
      <w:r w:rsidRPr="00A0412F">
        <w:rPr>
          <w:rFonts w:cs="ArialNarrow"/>
        </w:rPr>
        <w:t>prowadzonego w trybie przetargu nieograniczonego o wartości równej lub wyższej niż kwoty określonej w przepisach wydanych na podstawie art. 11 ust. 8 Us</w:t>
      </w:r>
      <w:r>
        <w:rPr>
          <w:rFonts w:cs="ArialNarrow"/>
        </w:rPr>
        <w:t>tawy Prawo Zamówień Publicznych</w:t>
      </w:r>
    </w:p>
    <w:p w14:paraId="2FDE9BE2" w14:textId="77777777" w:rsidR="009C27C8" w:rsidRPr="00A275AD" w:rsidRDefault="009C27C8" w:rsidP="009C27C8">
      <w:pPr>
        <w:spacing w:after="120"/>
        <w:rPr>
          <w:rFonts w:cs="Tahoma"/>
          <w:i/>
        </w:rPr>
      </w:pPr>
    </w:p>
    <w:p w14:paraId="0A0EED05" w14:textId="77777777" w:rsidR="009C27C8" w:rsidRPr="00A275AD" w:rsidRDefault="009C27C8" w:rsidP="009C27C8">
      <w:pPr>
        <w:spacing w:after="120"/>
        <w:jc w:val="center"/>
        <w:rPr>
          <w:rFonts w:cs="Tahoma"/>
          <w:i/>
        </w:rPr>
      </w:pPr>
      <w:r w:rsidRPr="00A275AD">
        <w:rPr>
          <w:rFonts w:cs="Tahoma"/>
          <w:i/>
        </w:rPr>
        <w:t>Sporządzon</w:t>
      </w:r>
      <w:r>
        <w:rPr>
          <w:rFonts w:cs="Tahoma"/>
          <w:i/>
        </w:rPr>
        <w:t>y</w:t>
      </w:r>
      <w:r w:rsidRPr="00A275AD">
        <w:rPr>
          <w:rFonts w:cs="Tahoma"/>
          <w:i/>
        </w:rPr>
        <w:t xml:space="preserve"> zgodnie z art. 36 ust. 1 i 2 ustawy prawo zamówień publicznych.</w:t>
      </w:r>
    </w:p>
    <w:p w14:paraId="79A789F7" w14:textId="77777777" w:rsidR="009C27C8" w:rsidRPr="00A275AD" w:rsidRDefault="009C27C8" w:rsidP="009C27C8">
      <w:pPr>
        <w:spacing w:after="120"/>
        <w:rPr>
          <w:rFonts w:cs="Tahoma"/>
        </w:rPr>
      </w:pPr>
    </w:p>
    <w:p w14:paraId="2B64CEEE" w14:textId="77777777" w:rsidR="009C27C8" w:rsidRPr="00A275AD" w:rsidRDefault="009C27C8" w:rsidP="009C27C8">
      <w:pPr>
        <w:spacing w:after="120"/>
        <w:rPr>
          <w:rFonts w:cs="Tahoma"/>
          <w:b/>
        </w:rPr>
      </w:pPr>
    </w:p>
    <w:p w14:paraId="55634039" w14:textId="63B7D73D" w:rsidR="009C27C8" w:rsidRPr="00A275AD" w:rsidRDefault="009C27C8" w:rsidP="009C27C8">
      <w:pPr>
        <w:spacing w:after="120"/>
        <w:jc w:val="center"/>
        <w:rPr>
          <w:rFonts w:cs="Tahoma"/>
          <w:b/>
        </w:rPr>
      </w:pPr>
      <w:r w:rsidRPr="00A275AD">
        <w:rPr>
          <w:rFonts w:cs="Tahoma"/>
          <w:b/>
        </w:rPr>
        <w:t>Znak postępowania:</w:t>
      </w:r>
      <w:r w:rsidR="002D7526">
        <w:rPr>
          <w:b/>
          <w:bCs/>
        </w:rPr>
        <w:t xml:space="preserve"> </w:t>
      </w:r>
      <w:r w:rsidR="002D7526">
        <w:rPr>
          <w:b/>
          <w:bCs/>
        </w:rPr>
        <w:t>GN.272.7.2018</w:t>
      </w:r>
    </w:p>
    <w:p w14:paraId="2F66BAF6" w14:textId="77777777" w:rsidR="009C27C8" w:rsidRDefault="009C27C8"/>
    <w:p w14:paraId="40E79E83" w14:textId="77777777" w:rsidR="00EE1F2B" w:rsidRPr="00FC0BC1" w:rsidRDefault="00EE1F2B" w:rsidP="00EE1F2B">
      <w:pPr>
        <w:autoSpaceDE w:val="0"/>
        <w:autoSpaceDN w:val="0"/>
        <w:adjustRightInd w:val="0"/>
        <w:spacing w:before="120" w:after="120" w:line="276" w:lineRule="auto"/>
        <w:jc w:val="center"/>
        <w:rPr>
          <w:rFonts w:cs="ArialNarrow"/>
          <w:b/>
        </w:rPr>
      </w:pPr>
      <w:bookmarkStart w:id="0" w:name="_GoBack"/>
      <w:bookmarkEnd w:id="0"/>
    </w:p>
    <w:p w14:paraId="10B8CC14" w14:textId="77777777" w:rsidR="00EE1F2B" w:rsidRPr="00FC0BC1" w:rsidRDefault="00EE1F2B" w:rsidP="00EE1F2B">
      <w:pPr>
        <w:autoSpaceDE w:val="0"/>
        <w:autoSpaceDN w:val="0"/>
        <w:adjustRightInd w:val="0"/>
        <w:spacing w:before="120" w:after="120" w:line="276" w:lineRule="auto"/>
        <w:jc w:val="both"/>
        <w:rPr>
          <w:rFonts w:cs="ArialNarrow"/>
        </w:rPr>
      </w:pPr>
    </w:p>
    <w:p w14:paraId="39FC71E9" w14:textId="77777777" w:rsidR="00EE1F2B" w:rsidRPr="00FC0BC1" w:rsidRDefault="00EE1F2B" w:rsidP="00EE1F2B">
      <w:pPr>
        <w:autoSpaceDE w:val="0"/>
        <w:autoSpaceDN w:val="0"/>
        <w:adjustRightInd w:val="0"/>
        <w:spacing w:before="120" w:after="120" w:line="276" w:lineRule="auto"/>
        <w:jc w:val="both"/>
        <w:rPr>
          <w:rFonts w:cs="ArialNarrow"/>
        </w:rPr>
      </w:pPr>
    </w:p>
    <w:p w14:paraId="47FDD28F" w14:textId="50D96EF6" w:rsidR="009C27C8" w:rsidRDefault="009C27C8">
      <w:pPr>
        <w:rPr>
          <w:rFonts w:cs="ArialNarrow"/>
        </w:rPr>
      </w:pPr>
      <w:r>
        <w:rPr>
          <w:rFonts w:cs="ArialNarrow"/>
        </w:rPr>
        <w:br w:type="page"/>
      </w:r>
    </w:p>
    <w:p w14:paraId="4082AE41" w14:textId="77777777" w:rsidR="00937B41" w:rsidRPr="00FC0BC1" w:rsidRDefault="00937B41" w:rsidP="00EE1F2B">
      <w:pPr>
        <w:autoSpaceDE w:val="0"/>
        <w:autoSpaceDN w:val="0"/>
        <w:adjustRightInd w:val="0"/>
        <w:spacing w:before="120" w:after="120" w:line="276" w:lineRule="auto"/>
        <w:jc w:val="both"/>
        <w:rPr>
          <w:rFonts w:cs="ArialNarrow"/>
        </w:rPr>
      </w:pPr>
    </w:p>
    <w:sdt>
      <w:sdtPr>
        <w:rPr>
          <w:rFonts w:asciiTheme="minorHAnsi" w:eastAsiaTheme="minorHAnsi" w:hAnsiTheme="minorHAnsi" w:cstheme="minorBidi"/>
          <w:color w:val="auto"/>
          <w:sz w:val="22"/>
          <w:szCs w:val="22"/>
          <w:lang w:eastAsia="en-US"/>
        </w:rPr>
        <w:id w:val="-1200076757"/>
        <w:docPartObj>
          <w:docPartGallery w:val="Table of Contents"/>
          <w:docPartUnique/>
        </w:docPartObj>
      </w:sdtPr>
      <w:sdtEndPr>
        <w:rPr>
          <w:b/>
          <w:bCs/>
          <w:highlight w:val="yellow"/>
        </w:rPr>
      </w:sdtEndPr>
      <w:sdtContent>
        <w:p w14:paraId="76116418" w14:textId="77777777" w:rsidR="00EE1F2B" w:rsidRDefault="00EE1F2B" w:rsidP="006833FA">
          <w:pPr>
            <w:pStyle w:val="Nagwekspisutreci"/>
          </w:pPr>
          <w:r w:rsidRPr="00FC0BC1">
            <w:t>Spis treści</w:t>
          </w:r>
        </w:p>
        <w:p w14:paraId="5A23EF33" w14:textId="77777777" w:rsidR="00544A0F" w:rsidRPr="00544A0F" w:rsidRDefault="00544A0F" w:rsidP="00544A0F">
          <w:pPr>
            <w:rPr>
              <w:lang w:eastAsia="pl-PL"/>
            </w:rPr>
          </w:pPr>
        </w:p>
        <w:p w14:paraId="76310663" w14:textId="77777777" w:rsidR="00D429B0" w:rsidRDefault="00EE1F2B">
          <w:pPr>
            <w:pStyle w:val="Spistreci1"/>
            <w:tabs>
              <w:tab w:val="left" w:pos="440"/>
              <w:tab w:val="right" w:leader="dot" w:pos="9060"/>
            </w:tabs>
            <w:rPr>
              <w:rFonts w:eastAsiaTheme="minorEastAsia"/>
              <w:noProof/>
              <w:lang w:eastAsia="pl-PL"/>
            </w:rPr>
          </w:pPr>
          <w:r w:rsidRPr="00FC0BC1">
            <w:rPr>
              <w:highlight w:val="yellow"/>
            </w:rPr>
            <w:fldChar w:fldCharType="begin"/>
          </w:r>
          <w:r w:rsidRPr="00FC0BC1">
            <w:rPr>
              <w:highlight w:val="yellow"/>
            </w:rPr>
            <w:instrText xml:space="preserve"> TOC \o "1-3" \h \z \u </w:instrText>
          </w:r>
          <w:r w:rsidRPr="00FC0BC1">
            <w:rPr>
              <w:highlight w:val="yellow"/>
            </w:rPr>
            <w:fldChar w:fldCharType="separate"/>
          </w:r>
          <w:hyperlink w:anchor="_Toc527371895" w:history="1">
            <w:r w:rsidR="00D429B0" w:rsidRPr="00A61572">
              <w:rPr>
                <w:rStyle w:val="Hipercze"/>
                <w:noProof/>
              </w:rPr>
              <w:t>1.</w:t>
            </w:r>
            <w:r w:rsidR="00D429B0">
              <w:rPr>
                <w:rFonts w:eastAsiaTheme="minorEastAsia"/>
                <w:noProof/>
                <w:lang w:eastAsia="pl-PL"/>
              </w:rPr>
              <w:tab/>
            </w:r>
            <w:r w:rsidR="00D429B0" w:rsidRPr="00A61572">
              <w:rPr>
                <w:rStyle w:val="Hipercze"/>
                <w:noProof/>
              </w:rPr>
              <w:t>Ogólne informacje</w:t>
            </w:r>
            <w:r w:rsidR="00D429B0">
              <w:rPr>
                <w:noProof/>
                <w:webHidden/>
              </w:rPr>
              <w:tab/>
            </w:r>
            <w:r w:rsidR="00D429B0">
              <w:rPr>
                <w:noProof/>
                <w:webHidden/>
              </w:rPr>
              <w:fldChar w:fldCharType="begin"/>
            </w:r>
            <w:r w:rsidR="00D429B0">
              <w:rPr>
                <w:noProof/>
                <w:webHidden/>
              </w:rPr>
              <w:instrText xml:space="preserve"> PAGEREF _Toc527371895 \h </w:instrText>
            </w:r>
            <w:r w:rsidR="00D429B0">
              <w:rPr>
                <w:noProof/>
                <w:webHidden/>
              </w:rPr>
            </w:r>
            <w:r w:rsidR="00D429B0">
              <w:rPr>
                <w:noProof/>
                <w:webHidden/>
              </w:rPr>
              <w:fldChar w:fldCharType="separate"/>
            </w:r>
            <w:r w:rsidR="00D429B0">
              <w:rPr>
                <w:noProof/>
                <w:webHidden/>
              </w:rPr>
              <w:t>3</w:t>
            </w:r>
            <w:r w:rsidR="00D429B0">
              <w:rPr>
                <w:noProof/>
                <w:webHidden/>
              </w:rPr>
              <w:fldChar w:fldCharType="end"/>
            </w:r>
          </w:hyperlink>
        </w:p>
        <w:p w14:paraId="51CF079D" w14:textId="77777777" w:rsidR="00D429B0" w:rsidRDefault="00A55C11">
          <w:pPr>
            <w:pStyle w:val="Spistreci2"/>
            <w:tabs>
              <w:tab w:val="right" w:leader="dot" w:pos="9060"/>
            </w:tabs>
            <w:rPr>
              <w:rFonts w:eastAsiaTheme="minorEastAsia"/>
              <w:noProof/>
              <w:lang w:eastAsia="pl-PL"/>
            </w:rPr>
          </w:pPr>
          <w:hyperlink w:anchor="_Toc527371896" w:history="1">
            <w:r w:rsidR="00D429B0" w:rsidRPr="00A61572">
              <w:rPr>
                <w:rStyle w:val="Hipercze"/>
                <w:noProof/>
              </w:rPr>
              <w:t>1.1. Miejsce realizacji usług</w:t>
            </w:r>
            <w:r w:rsidR="00D429B0">
              <w:rPr>
                <w:noProof/>
                <w:webHidden/>
              </w:rPr>
              <w:tab/>
            </w:r>
            <w:r w:rsidR="00D429B0">
              <w:rPr>
                <w:noProof/>
                <w:webHidden/>
              </w:rPr>
              <w:fldChar w:fldCharType="begin"/>
            </w:r>
            <w:r w:rsidR="00D429B0">
              <w:rPr>
                <w:noProof/>
                <w:webHidden/>
              </w:rPr>
              <w:instrText xml:space="preserve"> PAGEREF _Toc527371896 \h </w:instrText>
            </w:r>
            <w:r w:rsidR="00D429B0">
              <w:rPr>
                <w:noProof/>
                <w:webHidden/>
              </w:rPr>
            </w:r>
            <w:r w:rsidR="00D429B0">
              <w:rPr>
                <w:noProof/>
                <w:webHidden/>
              </w:rPr>
              <w:fldChar w:fldCharType="separate"/>
            </w:r>
            <w:r w:rsidR="00D429B0">
              <w:rPr>
                <w:noProof/>
                <w:webHidden/>
              </w:rPr>
              <w:t>4</w:t>
            </w:r>
            <w:r w:rsidR="00D429B0">
              <w:rPr>
                <w:noProof/>
                <w:webHidden/>
              </w:rPr>
              <w:fldChar w:fldCharType="end"/>
            </w:r>
          </w:hyperlink>
        </w:p>
        <w:p w14:paraId="0E63F16C" w14:textId="77777777" w:rsidR="00D429B0" w:rsidRDefault="00A55C11">
          <w:pPr>
            <w:pStyle w:val="Spistreci2"/>
            <w:tabs>
              <w:tab w:val="right" w:leader="dot" w:pos="9060"/>
            </w:tabs>
            <w:rPr>
              <w:rFonts w:eastAsiaTheme="minorEastAsia"/>
              <w:noProof/>
              <w:lang w:eastAsia="pl-PL"/>
            </w:rPr>
          </w:pPr>
          <w:hyperlink w:anchor="_Toc527371897" w:history="1">
            <w:r w:rsidR="00D429B0" w:rsidRPr="00A61572">
              <w:rPr>
                <w:rStyle w:val="Hipercze"/>
                <w:noProof/>
              </w:rPr>
              <w:t>1.2. Termin i Harmonogram Wykonania Zamówienia</w:t>
            </w:r>
            <w:r w:rsidR="00D429B0">
              <w:rPr>
                <w:noProof/>
                <w:webHidden/>
              </w:rPr>
              <w:tab/>
            </w:r>
            <w:r w:rsidR="00D429B0">
              <w:rPr>
                <w:noProof/>
                <w:webHidden/>
              </w:rPr>
              <w:fldChar w:fldCharType="begin"/>
            </w:r>
            <w:r w:rsidR="00D429B0">
              <w:rPr>
                <w:noProof/>
                <w:webHidden/>
              </w:rPr>
              <w:instrText xml:space="preserve"> PAGEREF _Toc527371897 \h </w:instrText>
            </w:r>
            <w:r w:rsidR="00D429B0">
              <w:rPr>
                <w:noProof/>
                <w:webHidden/>
              </w:rPr>
            </w:r>
            <w:r w:rsidR="00D429B0">
              <w:rPr>
                <w:noProof/>
                <w:webHidden/>
              </w:rPr>
              <w:fldChar w:fldCharType="separate"/>
            </w:r>
            <w:r w:rsidR="00D429B0">
              <w:rPr>
                <w:noProof/>
                <w:webHidden/>
              </w:rPr>
              <w:t>4</w:t>
            </w:r>
            <w:r w:rsidR="00D429B0">
              <w:rPr>
                <w:noProof/>
                <w:webHidden/>
              </w:rPr>
              <w:fldChar w:fldCharType="end"/>
            </w:r>
          </w:hyperlink>
        </w:p>
        <w:p w14:paraId="2B31787A" w14:textId="77777777" w:rsidR="00D429B0" w:rsidRDefault="00A55C11">
          <w:pPr>
            <w:pStyle w:val="Spistreci1"/>
            <w:tabs>
              <w:tab w:val="left" w:pos="440"/>
              <w:tab w:val="right" w:leader="dot" w:pos="9060"/>
            </w:tabs>
            <w:rPr>
              <w:rFonts w:eastAsiaTheme="minorEastAsia"/>
              <w:noProof/>
              <w:lang w:eastAsia="pl-PL"/>
            </w:rPr>
          </w:pPr>
          <w:hyperlink w:anchor="_Toc527371898" w:history="1">
            <w:r w:rsidR="00D429B0" w:rsidRPr="00A61572">
              <w:rPr>
                <w:rStyle w:val="Hipercze"/>
                <w:noProof/>
              </w:rPr>
              <w:t>2.</w:t>
            </w:r>
            <w:r w:rsidR="00D429B0">
              <w:rPr>
                <w:rFonts w:eastAsiaTheme="minorEastAsia"/>
                <w:noProof/>
                <w:lang w:eastAsia="pl-PL"/>
              </w:rPr>
              <w:tab/>
            </w:r>
            <w:r w:rsidR="00D429B0" w:rsidRPr="00A61572">
              <w:rPr>
                <w:rStyle w:val="Hipercze"/>
                <w:noProof/>
              </w:rPr>
              <w:t>Część 1</w:t>
            </w:r>
            <w:r w:rsidR="00D429B0">
              <w:rPr>
                <w:noProof/>
                <w:webHidden/>
              </w:rPr>
              <w:tab/>
            </w:r>
            <w:r w:rsidR="00D429B0">
              <w:rPr>
                <w:noProof/>
                <w:webHidden/>
              </w:rPr>
              <w:fldChar w:fldCharType="begin"/>
            </w:r>
            <w:r w:rsidR="00D429B0">
              <w:rPr>
                <w:noProof/>
                <w:webHidden/>
              </w:rPr>
              <w:instrText xml:space="preserve"> PAGEREF _Toc527371898 \h </w:instrText>
            </w:r>
            <w:r w:rsidR="00D429B0">
              <w:rPr>
                <w:noProof/>
                <w:webHidden/>
              </w:rPr>
            </w:r>
            <w:r w:rsidR="00D429B0">
              <w:rPr>
                <w:noProof/>
                <w:webHidden/>
              </w:rPr>
              <w:fldChar w:fldCharType="separate"/>
            </w:r>
            <w:r w:rsidR="00D429B0">
              <w:rPr>
                <w:noProof/>
                <w:webHidden/>
              </w:rPr>
              <w:t>5</w:t>
            </w:r>
            <w:r w:rsidR="00D429B0">
              <w:rPr>
                <w:noProof/>
                <w:webHidden/>
              </w:rPr>
              <w:fldChar w:fldCharType="end"/>
            </w:r>
          </w:hyperlink>
        </w:p>
        <w:p w14:paraId="23E7BBA9" w14:textId="77777777" w:rsidR="00D429B0" w:rsidRDefault="00A55C11">
          <w:pPr>
            <w:pStyle w:val="Spistreci2"/>
            <w:tabs>
              <w:tab w:val="right" w:leader="dot" w:pos="9060"/>
            </w:tabs>
            <w:rPr>
              <w:rFonts w:eastAsiaTheme="minorEastAsia"/>
              <w:noProof/>
              <w:lang w:eastAsia="pl-PL"/>
            </w:rPr>
          </w:pPr>
          <w:hyperlink w:anchor="_Toc527371899" w:history="1">
            <w:r w:rsidR="00D429B0" w:rsidRPr="00A61572">
              <w:rPr>
                <w:rStyle w:val="Hipercze"/>
                <w:noProof/>
              </w:rPr>
              <w:t>2.1. Utworzenie e-usług publicznych wraz z uruchomieniem funkcjonalności płatności on-line oraz uruchomieniem geoportalu zgodnego ze standardem WCAG 2.0</w:t>
            </w:r>
            <w:r w:rsidR="00D429B0">
              <w:rPr>
                <w:noProof/>
                <w:webHidden/>
              </w:rPr>
              <w:tab/>
            </w:r>
            <w:r w:rsidR="00D429B0">
              <w:rPr>
                <w:noProof/>
                <w:webHidden/>
              </w:rPr>
              <w:fldChar w:fldCharType="begin"/>
            </w:r>
            <w:r w:rsidR="00D429B0">
              <w:rPr>
                <w:noProof/>
                <w:webHidden/>
              </w:rPr>
              <w:instrText xml:space="preserve"> PAGEREF _Toc527371899 \h </w:instrText>
            </w:r>
            <w:r w:rsidR="00D429B0">
              <w:rPr>
                <w:noProof/>
                <w:webHidden/>
              </w:rPr>
            </w:r>
            <w:r w:rsidR="00D429B0">
              <w:rPr>
                <w:noProof/>
                <w:webHidden/>
              </w:rPr>
              <w:fldChar w:fldCharType="separate"/>
            </w:r>
            <w:r w:rsidR="00D429B0">
              <w:rPr>
                <w:noProof/>
                <w:webHidden/>
              </w:rPr>
              <w:t>5</w:t>
            </w:r>
            <w:r w:rsidR="00D429B0">
              <w:rPr>
                <w:noProof/>
                <w:webHidden/>
              </w:rPr>
              <w:fldChar w:fldCharType="end"/>
            </w:r>
          </w:hyperlink>
        </w:p>
        <w:p w14:paraId="0C1705FC" w14:textId="77777777" w:rsidR="00D429B0" w:rsidRDefault="00A55C11">
          <w:pPr>
            <w:pStyle w:val="Spistreci2"/>
            <w:tabs>
              <w:tab w:val="right" w:leader="dot" w:pos="9060"/>
            </w:tabs>
            <w:rPr>
              <w:rFonts w:eastAsiaTheme="minorEastAsia"/>
              <w:noProof/>
              <w:lang w:eastAsia="pl-PL"/>
            </w:rPr>
          </w:pPr>
          <w:hyperlink w:anchor="_Toc527371900" w:history="1">
            <w:r w:rsidR="00D429B0" w:rsidRPr="00A61572">
              <w:rPr>
                <w:rStyle w:val="Hipercze"/>
                <w:noProof/>
              </w:rPr>
              <w:t>2.2 Szyna usług integrująca usługi ePUAP, EZD i systemy dziedzinowe</w:t>
            </w:r>
            <w:r w:rsidR="00D429B0">
              <w:rPr>
                <w:noProof/>
                <w:webHidden/>
              </w:rPr>
              <w:tab/>
            </w:r>
            <w:r w:rsidR="00D429B0">
              <w:rPr>
                <w:noProof/>
                <w:webHidden/>
              </w:rPr>
              <w:fldChar w:fldCharType="begin"/>
            </w:r>
            <w:r w:rsidR="00D429B0">
              <w:rPr>
                <w:noProof/>
                <w:webHidden/>
              </w:rPr>
              <w:instrText xml:space="preserve"> PAGEREF _Toc527371900 \h </w:instrText>
            </w:r>
            <w:r w:rsidR="00D429B0">
              <w:rPr>
                <w:noProof/>
                <w:webHidden/>
              </w:rPr>
            </w:r>
            <w:r w:rsidR="00D429B0">
              <w:rPr>
                <w:noProof/>
                <w:webHidden/>
              </w:rPr>
              <w:fldChar w:fldCharType="separate"/>
            </w:r>
            <w:r w:rsidR="00D429B0">
              <w:rPr>
                <w:noProof/>
                <w:webHidden/>
              </w:rPr>
              <w:t>9</w:t>
            </w:r>
            <w:r w:rsidR="00D429B0">
              <w:rPr>
                <w:noProof/>
                <w:webHidden/>
              </w:rPr>
              <w:fldChar w:fldCharType="end"/>
            </w:r>
          </w:hyperlink>
        </w:p>
        <w:p w14:paraId="6A4D41E0" w14:textId="77777777" w:rsidR="00D429B0" w:rsidRDefault="00A55C11">
          <w:pPr>
            <w:pStyle w:val="Spistreci2"/>
            <w:tabs>
              <w:tab w:val="right" w:leader="dot" w:pos="9060"/>
            </w:tabs>
            <w:rPr>
              <w:rFonts w:eastAsiaTheme="minorEastAsia"/>
              <w:noProof/>
              <w:lang w:eastAsia="pl-PL"/>
            </w:rPr>
          </w:pPr>
          <w:hyperlink w:anchor="_Toc527371901" w:history="1">
            <w:r w:rsidR="00D429B0" w:rsidRPr="00A61572">
              <w:rPr>
                <w:rStyle w:val="Hipercze"/>
                <w:noProof/>
              </w:rPr>
              <w:t>2.3  Modernizacja systemów dziedzinowych</w:t>
            </w:r>
            <w:r w:rsidR="00D429B0">
              <w:rPr>
                <w:noProof/>
                <w:webHidden/>
              </w:rPr>
              <w:tab/>
            </w:r>
            <w:r w:rsidR="00D429B0">
              <w:rPr>
                <w:noProof/>
                <w:webHidden/>
              </w:rPr>
              <w:fldChar w:fldCharType="begin"/>
            </w:r>
            <w:r w:rsidR="00D429B0">
              <w:rPr>
                <w:noProof/>
                <w:webHidden/>
              </w:rPr>
              <w:instrText xml:space="preserve"> PAGEREF _Toc527371901 \h </w:instrText>
            </w:r>
            <w:r w:rsidR="00D429B0">
              <w:rPr>
                <w:noProof/>
                <w:webHidden/>
              </w:rPr>
            </w:r>
            <w:r w:rsidR="00D429B0">
              <w:rPr>
                <w:noProof/>
                <w:webHidden/>
              </w:rPr>
              <w:fldChar w:fldCharType="separate"/>
            </w:r>
            <w:r w:rsidR="00D429B0">
              <w:rPr>
                <w:noProof/>
                <w:webHidden/>
              </w:rPr>
              <w:t>9</w:t>
            </w:r>
            <w:r w:rsidR="00D429B0">
              <w:rPr>
                <w:noProof/>
                <w:webHidden/>
              </w:rPr>
              <w:fldChar w:fldCharType="end"/>
            </w:r>
          </w:hyperlink>
        </w:p>
        <w:p w14:paraId="30E52A75" w14:textId="77777777" w:rsidR="00D429B0" w:rsidRDefault="00A55C11">
          <w:pPr>
            <w:pStyle w:val="Spistreci2"/>
            <w:tabs>
              <w:tab w:val="right" w:leader="dot" w:pos="9060"/>
            </w:tabs>
            <w:rPr>
              <w:rFonts w:eastAsiaTheme="minorEastAsia"/>
              <w:noProof/>
              <w:lang w:eastAsia="pl-PL"/>
            </w:rPr>
          </w:pPr>
          <w:hyperlink w:anchor="_Toc527371902" w:history="1">
            <w:r w:rsidR="00D429B0" w:rsidRPr="00A61572">
              <w:rPr>
                <w:rStyle w:val="Hipercze"/>
                <w:noProof/>
              </w:rPr>
              <w:t>2.4 Platforma GIS - budowa geoportalu</w:t>
            </w:r>
            <w:r w:rsidR="00D429B0">
              <w:rPr>
                <w:noProof/>
                <w:webHidden/>
              </w:rPr>
              <w:tab/>
            </w:r>
            <w:r w:rsidR="00D429B0">
              <w:rPr>
                <w:noProof/>
                <w:webHidden/>
              </w:rPr>
              <w:fldChar w:fldCharType="begin"/>
            </w:r>
            <w:r w:rsidR="00D429B0">
              <w:rPr>
                <w:noProof/>
                <w:webHidden/>
              </w:rPr>
              <w:instrText xml:space="preserve"> PAGEREF _Toc527371902 \h </w:instrText>
            </w:r>
            <w:r w:rsidR="00D429B0">
              <w:rPr>
                <w:noProof/>
                <w:webHidden/>
              </w:rPr>
            </w:r>
            <w:r w:rsidR="00D429B0">
              <w:rPr>
                <w:noProof/>
                <w:webHidden/>
              </w:rPr>
              <w:fldChar w:fldCharType="separate"/>
            </w:r>
            <w:r w:rsidR="00D429B0">
              <w:rPr>
                <w:noProof/>
                <w:webHidden/>
              </w:rPr>
              <w:t>10</w:t>
            </w:r>
            <w:r w:rsidR="00D429B0">
              <w:rPr>
                <w:noProof/>
                <w:webHidden/>
              </w:rPr>
              <w:fldChar w:fldCharType="end"/>
            </w:r>
          </w:hyperlink>
        </w:p>
        <w:p w14:paraId="629A9C8C" w14:textId="77777777" w:rsidR="00D429B0" w:rsidRDefault="00A55C11">
          <w:pPr>
            <w:pStyle w:val="Spistreci2"/>
            <w:tabs>
              <w:tab w:val="right" w:leader="dot" w:pos="9060"/>
            </w:tabs>
            <w:rPr>
              <w:rFonts w:eastAsiaTheme="minorEastAsia"/>
              <w:noProof/>
              <w:lang w:eastAsia="pl-PL"/>
            </w:rPr>
          </w:pPr>
          <w:hyperlink w:anchor="_Toc527371903" w:history="1">
            <w:r w:rsidR="00D429B0" w:rsidRPr="00A61572">
              <w:rPr>
                <w:rStyle w:val="Hipercze"/>
                <w:noProof/>
              </w:rPr>
              <w:t>2.5 Zakres usług szkoleniowych</w:t>
            </w:r>
            <w:r w:rsidR="00D429B0">
              <w:rPr>
                <w:noProof/>
                <w:webHidden/>
              </w:rPr>
              <w:tab/>
            </w:r>
            <w:r w:rsidR="00D429B0">
              <w:rPr>
                <w:noProof/>
                <w:webHidden/>
              </w:rPr>
              <w:fldChar w:fldCharType="begin"/>
            </w:r>
            <w:r w:rsidR="00D429B0">
              <w:rPr>
                <w:noProof/>
                <w:webHidden/>
              </w:rPr>
              <w:instrText xml:space="preserve"> PAGEREF _Toc527371903 \h </w:instrText>
            </w:r>
            <w:r w:rsidR="00D429B0">
              <w:rPr>
                <w:noProof/>
                <w:webHidden/>
              </w:rPr>
            </w:r>
            <w:r w:rsidR="00D429B0">
              <w:rPr>
                <w:noProof/>
                <w:webHidden/>
              </w:rPr>
              <w:fldChar w:fldCharType="separate"/>
            </w:r>
            <w:r w:rsidR="00D429B0">
              <w:rPr>
                <w:noProof/>
                <w:webHidden/>
              </w:rPr>
              <w:t>11</w:t>
            </w:r>
            <w:r w:rsidR="00D429B0">
              <w:rPr>
                <w:noProof/>
                <w:webHidden/>
              </w:rPr>
              <w:fldChar w:fldCharType="end"/>
            </w:r>
          </w:hyperlink>
        </w:p>
        <w:p w14:paraId="6074A317" w14:textId="77777777" w:rsidR="00D429B0" w:rsidRDefault="00A55C11">
          <w:pPr>
            <w:pStyle w:val="Spistreci1"/>
            <w:tabs>
              <w:tab w:val="left" w:pos="440"/>
              <w:tab w:val="right" w:leader="dot" w:pos="9060"/>
            </w:tabs>
            <w:rPr>
              <w:rFonts w:eastAsiaTheme="minorEastAsia"/>
              <w:noProof/>
              <w:lang w:eastAsia="pl-PL"/>
            </w:rPr>
          </w:pPr>
          <w:hyperlink w:anchor="_Toc527371904" w:history="1">
            <w:r w:rsidR="00D429B0" w:rsidRPr="00A61572">
              <w:rPr>
                <w:rStyle w:val="Hipercze"/>
                <w:noProof/>
              </w:rPr>
              <w:t>3.</w:t>
            </w:r>
            <w:r w:rsidR="00D429B0">
              <w:rPr>
                <w:rFonts w:eastAsiaTheme="minorEastAsia"/>
                <w:noProof/>
                <w:lang w:eastAsia="pl-PL"/>
              </w:rPr>
              <w:tab/>
            </w:r>
            <w:r w:rsidR="00D429B0" w:rsidRPr="00A61572">
              <w:rPr>
                <w:rStyle w:val="Hipercze"/>
                <w:noProof/>
              </w:rPr>
              <w:t>Część 2</w:t>
            </w:r>
            <w:r w:rsidR="00D429B0">
              <w:rPr>
                <w:noProof/>
                <w:webHidden/>
              </w:rPr>
              <w:tab/>
            </w:r>
            <w:r w:rsidR="00D429B0">
              <w:rPr>
                <w:noProof/>
                <w:webHidden/>
              </w:rPr>
              <w:fldChar w:fldCharType="begin"/>
            </w:r>
            <w:r w:rsidR="00D429B0">
              <w:rPr>
                <w:noProof/>
                <w:webHidden/>
              </w:rPr>
              <w:instrText xml:space="preserve"> PAGEREF _Toc527371904 \h </w:instrText>
            </w:r>
            <w:r w:rsidR="00D429B0">
              <w:rPr>
                <w:noProof/>
                <w:webHidden/>
              </w:rPr>
            </w:r>
            <w:r w:rsidR="00D429B0">
              <w:rPr>
                <w:noProof/>
                <w:webHidden/>
              </w:rPr>
              <w:fldChar w:fldCharType="separate"/>
            </w:r>
            <w:r w:rsidR="00D429B0">
              <w:rPr>
                <w:noProof/>
                <w:webHidden/>
              </w:rPr>
              <w:t>12</w:t>
            </w:r>
            <w:r w:rsidR="00D429B0">
              <w:rPr>
                <w:noProof/>
                <w:webHidden/>
              </w:rPr>
              <w:fldChar w:fldCharType="end"/>
            </w:r>
          </w:hyperlink>
        </w:p>
        <w:p w14:paraId="75A18956" w14:textId="77777777" w:rsidR="00D429B0" w:rsidRDefault="00A55C11">
          <w:pPr>
            <w:pStyle w:val="Spistreci2"/>
            <w:tabs>
              <w:tab w:val="right" w:leader="dot" w:pos="9060"/>
            </w:tabs>
            <w:rPr>
              <w:rFonts w:eastAsiaTheme="minorEastAsia"/>
              <w:noProof/>
              <w:lang w:eastAsia="pl-PL"/>
            </w:rPr>
          </w:pPr>
          <w:hyperlink w:anchor="_Toc527371905" w:history="1">
            <w:r w:rsidR="00D429B0" w:rsidRPr="00A61572">
              <w:rPr>
                <w:rStyle w:val="Hipercze"/>
                <w:noProof/>
              </w:rPr>
              <w:t>3.1. Parametry techniczne oraz wymagania dla sprzętu</w:t>
            </w:r>
            <w:r w:rsidR="00D429B0">
              <w:rPr>
                <w:noProof/>
                <w:webHidden/>
              </w:rPr>
              <w:tab/>
            </w:r>
            <w:r w:rsidR="00D429B0">
              <w:rPr>
                <w:noProof/>
                <w:webHidden/>
              </w:rPr>
              <w:fldChar w:fldCharType="begin"/>
            </w:r>
            <w:r w:rsidR="00D429B0">
              <w:rPr>
                <w:noProof/>
                <w:webHidden/>
              </w:rPr>
              <w:instrText xml:space="preserve"> PAGEREF _Toc527371905 \h </w:instrText>
            </w:r>
            <w:r w:rsidR="00D429B0">
              <w:rPr>
                <w:noProof/>
                <w:webHidden/>
              </w:rPr>
            </w:r>
            <w:r w:rsidR="00D429B0">
              <w:rPr>
                <w:noProof/>
                <w:webHidden/>
              </w:rPr>
              <w:fldChar w:fldCharType="separate"/>
            </w:r>
            <w:r w:rsidR="00D429B0">
              <w:rPr>
                <w:noProof/>
                <w:webHidden/>
              </w:rPr>
              <w:t>12</w:t>
            </w:r>
            <w:r w:rsidR="00D429B0">
              <w:rPr>
                <w:noProof/>
                <w:webHidden/>
              </w:rPr>
              <w:fldChar w:fldCharType="end"/>
            </w:r>
          </w:hyperlink>
        </w:p>
        <w:p w14:paraId="511E9C3B" w14:textId="77777777" w:rsidR="00D429B0" w:rsidRDefault="00A55C11">
          <w:pPr>
            <w:pStyle w:val="Spistreci2"/>
            <w:tabs>
              <w:tab w:val="right" w:leader="dot" w:pos="9060"/>
            </w:tabs>
            <w:rPr>
              <w:rFonts w:eastAsiaTheme="minorEastAsia"/>
              <w:noProof/>
              <w:lang w:eastAsia="pl-PL"/>
            </w:rPr>
          </w:pPr>
          <w:hyperlink w:anchor="_Toc527371906" w:history="1">
            <w:r w:rsidR="00D429B0" w:rsidRPr="00A61572">
              <w:rPr>
                <w:rStyle w:val="Hipercze"/>
                <w:noProof/>
              </w:rPr>
              <w:t>3.1.1. Serwer</w:t>
            </w:r>
            <w:r w:rsidR="00D429B0">
              <w:rPr>
                <w:noProof/>
                <w:webHidden/>
              </w:rPr>
              <w:tab/>
            </w:r>
            <w:r w:rsidR="00D429B0">
              <w:rPr>
                <w:noProof/>
                <w:webHidden/>
              </w:rPr>
              <w:fldChar w:fldCharType="begin"/>
            </w:r>
            <w:r w:rsidR="00D429B0">
              <w:rPr>
                <w:noProof/>
                <w:webHidden/>
              </w:rPr>
              <w:instrText xml:space="preserve"> PAGEREF _Toc527371906 \h </w:instrText>
            </w:r>
            <w:r w:rsidR="00D429B0">
              <w:rPr>
                <w:noProof/>
                <w:webHidden/>
              </w:rPr>
            </w:r>
            <w:r w:rsidR="00D429B0">
              <w:rPr>
                <w:noProof/>
                <w:webHidden/>
              </w:rPr>
              <w:fldChar w:fldCharType="separate"/>
            </w:r>
            <w:r w:rsidR="00D429B0">
              <w:rPr>
                <w:noProof/>
                <w:webHidden/>
              </w:rPr>
              <w:t>12</w:t>
            </w:r>
            <w:r w:rsidR="00D429B0">
              <w:rPr>
                <w:noProof/>
                <w:webHidden/>
              </w:rPr>
              <w:fldChar w:fldCharType="end"/>
            </w:r>
          </w:hyperlink>
        </w:p>
        <w:p w14:paraId="1E5C642B" w14:textId="77777777" w:rsidR="00D429B0" w:rsidRDefault="00A55C11">
          <w:pPr>
            <w:pStyle w:val="Spistreci2"/>
            <w:tabs>
              <w:tab w:val="right" w:leader="dot" w:pos="9060"/>
            </w:tabs>
            <w:rPr>
              <w:rFonts w:eastAsiaTheme="minorEastAsia"/>
              <w:noProof/>
              <w:lang w:eastAsia="pl-PL"/>
            </w:rPr>
          </w:pPr>
          <w:hyperlink w:anchor="_Toc527371907" w:history="1">
            <w:r w:rsidR="00D429B0" w:rsidRPr="00A61572">
              <w:rPr>
                <w:rStyle w:val="Hipercze"/>
                <w:noProof/>
              </w:rPr>
              <w:t>3.1.2. Centralny UPS</w:t>
            </w:r>
            <w:r w:rsidR="00D429B0">
              <w:rPr>
                <w:noProof/>
                <w:webHidden/>
              </w:rPr>
              <w:tab/>
            </w:r>
            <w:r w:rsidR="00D429B0">
              <w:rPr>
                <w:noProof/>
                <w:webHidden/>
              </w:rPr>
              <w:fldChar w:fldCharType="begin"/>
            </w:r>
            <w:r w:rsidR="00D429B0">
              <w:rPr>
                <w:noProof/>
                <w:webHidden/>
              </w:rPr>
              <w:instrText xml:space="preserve"> PAGEREF _Toc527371907 \h </w:instrText>
            </w:r>
            <w:r w:rsidR="00D429B0">
              <w:rPr>
                <w:noProof/>
                <w:webHidden/>
              </w:rPr>
            </w:r>
            <w:r w:rsidR="00D429B0">
              <w:rPr>
                <w:noProof/>
                <w:webHidden/>
              </w:rPr>
              <w:fldChar w:fldCharType="separate"/>
            </w:r>
            <w:r w:rsidR="00D429B0">
              <w:rPr>
                <w:noProof/>
                <w:webHidden/>
              </w:rPr>
              <w:t>16</w:t>
            </w:r>
            <w:r w:rsidR="00D429B0">
              <w:rPr>
                <w:noProof/>
                <w:webHidden/>
              </w:rPr>
              <w:fldChar w:fldCharType="end"/>
            </w:r>
          </w:hyperlink>
        </w:p>
        <w:p w14:paraId="597B8C34" w14:textId="77777777" w:rsidR="00D429B0" w:rsidRDefault="00A55C11">
          <w:pPr>
            <w:pStyle w:val="Spistreci2"/>
            <w:tabs>
              <w:tab w:val="right" w:leader="dot" w:pos="9060"/>
            </w:tabs>
            <w:rPr>
              <w:rFonts w:eastAsiaTheme="minorEastAsia"/>
              <w:noProof/>
              <w:lang w:eastAsia="pl-PL"/>
            </w:rPr>
          </w:pPr>
          <w:hyperlink w:anchor="_Toc527371908" w:history="1">
            <w:r w:rsidR="00D429B0" w:rsidRPr="00A61572">
              <w:rPr>
                <w:rStyle w:val="Hipercze"/>
                <w:noProof/>
              </w:rPr>
              <w:t>3.1.3. UTM</w:t>
            </w:r>
            <w:r w:rsidR="00D429B0">
              <w:rPr>
                <w:noProof/>
                <w:webHidden/>
              </w:rPr>
              <w:tab/>
            </w:r>
            <w:r w:rsidR="00D429B0">
              <w:rPr>
                <w:noProof/>
                <w:webHidden/>
              </w:rPr>
              <w:fldChar w:fldCharType="begin"/>
            </w:r>
            <w:r w:rsidR="00D429B0">
              <w:rPr>
                <w:noProof/>
                <w:webHidden/>
              </w:rPr>
              <w:instrText xml:space="preserve"> PAGEREF _Toc527371908 \h </w:instrText>
            </w:r>
            <w:r w:rsidR="00D429B0">
              <w:rPr>
                <w:noProof/>
                <w:webHidden/>
              </w:rPr>
            </w:r>
            <w:r w:rsidR="00D429B0">
              <w:rPr>
                <w:noProof/>
                <w:webHidden/>
              </w:rPr>
              <w:fldChar w:fldCharType="separate"/>
            </w:r>
            <w:r w:rsidR="00D429B0">
              <w:rPr>
                <w:noProof/>
                <w:webHidden/>
              </w:rPr>
              <w:t>16</w:t>
            </w:r>
            <w:r w:rsidR="00D429B0">
              <w:rPr>
                <w:noProof/>
                <w:webHidden/>
              </w:rPr>
              <w:fldChar w:fldCharType="end"/>
            </w:r>
          </w:hyperlink>
        </w:p>
        <w:p w14:paraId="73BE84C6" w14:textId="77777777" w:rsidR="00D429B0" w:rsidRDefault="00A55C11">
          <w:pPr>
            <w:pStyle w:val="Spistreci2"/>
            <w:tabs>
              <w:tab w:val="right" w:leader="dot" w:pos="9060"/>
            </w:tabs>
            <w:rPr>
              <w:rFonts w:eastAsiaTheme="minorEastAsia"/>
              <w:noProof/>
              <w:lang w:eastAsia="pl-PL"/>
            </w:rPr>
          </w:pPr>
          <w:hyperlink w:anchor="_Toc527371909" w:history="1">
            <w:r w:rsidR="00D429B0" w:rsidRPr="00A61572">
              <w:rPr>
                <w:rStyle w:val="Hipercze"/>
                <w:noProof/>
              </w:rPr>
              <w:t>3.1.4. Serwer NAS</w:t>
            </w:r>
            <w:r w:rsidR="00D429B0">
              <w:rPr>
                <w:noProof/>
                <w:webHidden/>
              </w:rPr>
              <w:tab/>
            </w:r>
            <w:r w:rsidR="00D429B0">
              <w:rPr>
                <w:noProof/>
                <w:webHidden/>
              </w:rPr>
              <w:fldChar w:fldCharType="begin"/>
            </w:r>
            <w:r w:rsidR="00D429B0">
              <w:rPr>
                <w:noProof/>
                <w:webHidden/>
              </w:rPr>
              <w:instrText xml:space="preserve"> PAGEREF _Toc527371909 \h </w:instrText>
            </w:r>
            <w:r w:rsidR="00D429B0">
              <w:rPr>
                <w:noProof/>
                <w:webHidden/>
              </w:rPr>
            </w:r>
            <w:r w:rsidR="00D429B0">
              <w:rPr>
                <w:noProof/>
                <w:webHidden/>
              </w:rPr>
              <w:fldChar w:fldCharType="separate"/>
            </w:r>
            <w:r w:rsidR="00D429B0">
              <w:rPr>
                <w:noProof/>
                <w:webHidden/>
              </w:rPr>
              <w:t>20</w:t>
            </w:r>
            <w:r w:rsidR="00D429B0">
              <w:rPr>
                <w:noProof/>
                <w:webHidden/>
              </w:rPr>
              <w:fldChar w:fldCharType="end"/>
            </w:r>
          </w:hyperlink>
        </w:p>
        <w:p w14:paraId="6EF8909F" w14:textId="77777777" w:rsidR="00D429B0" w:rsidRDefault="00A55C11">
          <w:pPr>
            <w:pStyle w:val="Spistreci1"/>
            <w:tabs>
              <w:tab w:val="left" w:pos="440"/>
              <w:tab w:val="right" w:leader="dot" w:pos="9060"/>
            </w:tabs>
            <w:rPr>
              <w:rFonts w:eastAsiaTheme="minorEastAsia"/>
              <w:noProof/>
              <w:lang w:eastAsia="pl-PL"/>
            </w:rPr>
          </w:pPr>
          <w:hyperlink w:anchor="_Toc527371910" w:history="1">
            <w:r w:rsidR="00D429B0" w:rsidRPr="00A61572">
              <w:rPr>
                <w:rStyle w:val="Hipercze"/>
                <w:noProof/>
              </w:rPr>
              <w:t>4.</w:t>
            </w:r>
            <w:r w:rsidR="00D429B0">
              <w:rPr>
                <w:rFonts w:eastAsiaTheme="minorEastAsia"/>
                <w:noProof/>
                <w:lang w:eastAsia="pl-PL"/>
              </w:rPr>
              <w:tab/>
            </w:r>
            <w:r w:rsidR="00D429B0" w:rsidRPr="00A61572">
              <w:rPr>
                <w:rStyle w:val="Hipercze"/>
                <w:noProof/>
              </w:rPr>
              <w:t>Warunki świadczenia serwisu gwarancyjnego, wsparcia użytkowników Help Desk, asysty technicznej oraz asysty wdrożeniowej</w:t>
            </w:r>
            <w:r w:rsidR="00D429B0">
              <w:rPr>
                <w:noProof/>
                <w:webHidden/>
              </w:rPr>
              <w:tab/>
            </w:r>
            <w:r w:rsidR="00D429B0">
              <w:rPr>
                <w:noProof/>
                <w:webHidden/>
              </w:rPr>
              <w:fldChar w:fldCharType="begin"/>
            </w:r>
            <w:r w:rsidR="00D429B0">
              <w:rPr>
                <w:noProof/>
                <w:webHidden/>
              </w:rPr>
              <w:instrText xml:space="preserve"> PAGEREF _Toc527371910 \h </w:instrText>
            </w:r>
            <w:r w:rsidR="00D429B0">
              <w:rPr>
                <w:noProof/>
                <w:webHidden/>
              </w:rPr>
            </w:r>
            <w:r w:rsidR="00D429B0">
              <w:rPr>
                <w:noProof/>
                <w:webHidden/>
              </w:rPr>
              <w:fldChar w:fldCharType="separate"/>
            </w:r>
            <w:r w:rsidR="00D429B0">
              <w:rPr>
                <w:noProof/>
                <w:webHidden/>
              </w:rPr>
              <w:t>21</w:t>
            </w:r>
            <w:r w:rsidR="00D429B0">
              <w:rPr>
                <w:noProof/>
                <w:webHidden/>
              </w:rPr>
              <w:fldChar w:fldCharType="end"/>
            </w:r>
          </w:hyperlink>
        </w:p>
        <w:p w14:paraId="50D104CB" w14:textId="77777777" w:rsidR="00D429B0" w:rsidRDefault="00A55C11">
          <w:pPr>
            <w:pStyle w:val="Spistreci2"/>
            <w:tabs>
              <w:tab w:val="right" w:leader="dot" w:pos="9060"/>
            </w:tabs>
            <w:rPr>
              <w:rFonts w:eastAsiaTheme="minorEastAsia"/>
              <w:noProof/>
              <w:lang w:eastAsia="pl-PL"/>
            </w:rPr>
          </w:pPr>
          <w:hyperlink w:anchor="_Toc527371911" w:history="1">
            <w:r w:rsidR="00D429B0" w:rsidRPr="00A61572">
              <w:rPr>
                <w:rStyle w:val="Hipercze"/>
                <w:noProof/>
              </w:rPr>
              <w:t>4.1. Warunki ogólne</w:t>
            </w:r>
            <w:r w:rsidR="00D429B0">
              <w:rPr>
                <w:noProof/>
                <w:webHidden/>
              </w:rPr>
              <w:tab/>
            </w:r>
            <w:r w:rsidR="00D429B0">
              <w:rPr>
                <w:noProof/>
                <w:webHidden/>
              </w:rPr>
              <w:fldChar w:fldCharType="begin"/>
            </w:r>
            <w:r w:rsidR="00D429B0">
              <w:rPr>
                <w:noProof/>
                <w:webHidden/>
              </w:rPr>
              <w:instrText xml:space="preserve"> PAGEREF _Toc527371911 \h </w:instrText>
            </w:r>
            <w:r w:rsidR="00D429B0">
              <w:rPr>
                <w:noProof/>
                <w:webHidden/>
              </w:rPr>
            </w:r>
            <w:r w:rsidR="00D429B0">
              <w:rPr>
                <w:noProof/>
                <w:webHidden/>
              </w:rPr>
              <w:fldChar w:fldCharType="separate"/>
            </w:r>
            <w:r w:rsidR="00D429B0">
              <w:rPr>
                <w:noProof/>
                <w:webHidden/>
              </w:rPr>
              <w:t>21</w:t>
            </w:r>
            <w:r w:rsidR="00D429B0">
              <w:rPr>
                <w:noProof/>
                <w:webHidden/>
              </w:rPr>
              <w:fldChar w:fldCharType="end"/>
            </w:r>
          </w:hyperlink>
        </w:p>
        <w:p w14:paraId="7DB1C246" w14:textId="77777777" w:rsidR="00D429B0" w:rsidRDefault="00A55C11">
          <w:pPr>
            <w:pStyle w:val="Spistreci2"/>
            <w:tabs>
              <w:tab w:val="right" w:leader="dot" w:pos="9060"/>
            </w:tabs>
            <w:rPr>
              <w:rFonts w:eastAsiaTheme="minorEastAsia"/>
              <w:noProof/>
              <w:lang w:eastAsia="pl-PL"/>
            </w:rPr>
          </w:pPr>
          <w:hyperlink w:anchor="_Toc527371912" w:history="1">
            <w:r w:rsidR="00D429B0" w:rsidRPr="00A61572">
              <w:rPr>
                <w:rStyle w:val="Hipercze"/>
                <w:noProof/>
              </w:rPr>
              <w:t>4.2. Wsparcie użytkowników Help Desk</w:t>
            </w:r>
            <w:r w:rsidR="00D429B0">
              <w:rPr>
                <w:noProof/>
                <w:webHidden/>
              </w:rPr>
              <w:tab/>
            </w:r>
            <w:r w:rsidR="00D429B0">
              <w:rPr>
                <w:noProof/>
                <w:webHidden/>
              </w:rPr>
              <w:fldChar w:fldCharType="begin"/>
            </w:r>
            <w:r w:rsidR="00D429B0">
              <w:rPr>
                <w:noProof/>
                <w:webHidden/>
              </w:rPr>
              <w:instrText xml:space="preserve"> PAGEREF _Toc527371912 \h </w:instrText>
            </w:r>
            <w:r w:rsidR="00D429B0">
              <w:rPr>
                <w:noProof/>
                <w:webHidden/>
              </w:rPr>
            </w:r>
            <w:r w:rsidR="00D429B0">
              <w:rPr>
                <w:noProof/>
                <w:webHidden/>
              </w:rPr>
              <w:fldChar w:fldCharType="separate"/>
            </w:r>
            <w:r w:rsidR="00D429B0">
              <w:rPr>
                <w:noProof/>
                <w:webHidden/>
              </w:rPr>
              <w:t>22</w:t>
            </w:r>
            <w:r w:rsidR="00D429B0">
              <w:rPr>
                <w:noProof/>
                <w:webHidden/>
              </w:rPr>
              <w:fldChar w:fldCharType="end"/>
            </w:r>
          </w:hyperlink>
        </w:p>
        <w:p w14:paraId="2776F22A" w14:textId="77777777" w:rsidR="00D429B0" w:rsidRDefault="00A55C11">
          <w:pPr>
            <w:pStyle w:val="Spistreci2"/>
            <w:tabs>
              <w:tab w:val="right" w:leader="dot" w:pos="9060"/>
            </w:tabs>
            <w:rPr>
              <w:rFonts w:eastAsiaTheme="minorEastAsia"/>
              <w:noProof/>
              <w:lang w:eastAsia="pl-PL"/>
            </w:rPr>
          </w:pPr>
          <w:hyperlink w:anchor="_Toc527371913" w:history="1">
            <w:r w:rsidR="00D429B0" w:rsidRPr="00A61572">
              <w:rPr>
                <w:rStyle w:val="Hipercze"/>
                <w:noProof/>
              </w:rPr>
              <w:t>4.3. Asysta techniczna</w:t>
            </w:r>
            <w:r w:rsidR="00D429B0">
              <w:rPr>
                <w:noProof/>
                <w:webHidden/>
              </w:rPr>
              <w:tab/>
            </w:r>
            <w:r w:rsidR="00D429B0">
              <w:rPr>
                <w:noProof/>
                <w:webHidden/>
              </w:rPr>
              <w:fldChar w:fldCharType="begin"/>
            </w:r>
            <w:r w:rsidR="00D429B0">
              <w:rPr>
                <w:noProof/>
                <w:webHidden/>
              </w:rPr>
              <w:instrText xml:space="preserve"> PAGEREF _Toc527371913 \h </w:instrText>
            </w:r>
            <w:r w:rsidR="00D429B0">
              <w:rPr>
                <w:noProof/>
                <w:webHidden/>
              </w:rPr>
            </w:r>
            <w:r w:rsidR="00D429B0">
              <w:rPr>
                <w:noProof/>
                <w:webHidden/>
              </w:rPr>
              <w:fldChar w:fldCharType="separate"/>
            </w:r>
            <w:r w:rsidR="00D429B0">
              <w:rPr>
                <w:noProof/>
                <w:webHidden/>
              </w:rPr>
              <w:t>23</w:t>
            </w:r>
            <w:r w:rsidR="00D429B0">
              <w:rPr>
                <w:noProof/>
                <w:webHidden/>
              </w:rPr>
              <w:fldChar w:fldCharType="end"/>
            </w:r>
          </w:hyperlink>
        </w:p>
        <w:p w14:paraId="1934FD1E" w14:textId="77777777" w:rsidR="00D429B0" w:rsidRDefault="00A55C11">
          <w:pPr>
            <w:pStyle w:val="Spistreci1"/>
            <w:tabs>
              <w:tab w:val="left" w:pos="440"/>
              <w:tab w:val="right" w:leader="dot" w:pos="9060"/>
            </w:tabs>
            <w:rPr>
              <w:rFonts w:eastAsiaTheme="minorEastAsia"/>
              <w:noProof/>
              <w:lang w:eastAsia="pl-PL"/>
            </w:rPr>
          </w:pPr>
          <w:hyperlink w:anchor="_Toc527371914" w:history="1">
            <w:r w:rsidR="00D429B0" w:rsidRPr="00A61572">
              <w:rPr>
                <w:rStyle w:val="Hipercze"/>
                <w:noProof/>
              </w:rPr>
              <w:t>5.</w:t>
            </w:r>
            <w:r w:rsidR="00D429B0">
              <w:rPr>
                <w:rFonts w:eastAsiaTheme="minorEastAsia"/>
                <w:noProof/>
                <w:lang w:eastAsia="pl-PL"/>
              </w:rPr>
              <w:tab/>
            </w:r>
            <w:r w:rsidR="00D429B0" w:rsidRPr="00A61572">
              <w:rPr>
                <w:rStyle w:val="Hipercze"/>
                <w:noProof/>
              </w:rPr>
              <w:t>Słownik</w:t>
            </w:r>
            <w:r w:rsidR="00D429B0">
              <w:rPr>
                <w:noProof/>
                <w:webHidden/>
              </w:rPr>
              <w:tab/>
            </w:r>
            <w:r w:rsidR="00D429B0">
              <w:rPr>
                <w:noProof/>
                <w:webHidden/>
              </w:rPr>
              <w:fldChar w:fldCharType="begin"/>
            </w:r>
            <w:r w:rsidR="00D429B0">
              <w:rPr>
                <w:noProof/>
                <w:webHidden/>
              </w:rPr>
              <w:instrText xml:space="preserve"> PAGEREF _Toc527371914 \h </w:instrText>
            </w:r>
            <w:r w:rsidR="00D429B0">
              <w:rPr>
                <w:noProof/>
                <w:webHidden/>
              </w:rPr>
            </w:r>
            <w:r w:rsidR="00D429B0">
              <w:rPr>
                <w:noProof/>
                <w:webHidden/>
              </w:rPr>
              <w:fldChar w:fldCharType="separate"/>
            </w:r>
            <w:r w:rsidR="00D429B0">
              <w:rPr>
                <w:noProof/>
                <w:webHidden/>
              </w:rPr>
              <w:t>24</w:t>
            </w:r>
            <w:r w:rsidR="00D429B0">
              <w:rPr>
                <w:noProof/>
                <w:webHidden/>
              </w:rPr>
              <w:fldChar w:fldCharType="end"/>
            </w:r>
          </w:hyperlink>
        </w:p>
        <w:p w14:paraId="0D14ED8E" w14:textId="51118B28" w:rsidR="00EE1F2B" w:rsidRPr="00FC0BC1" w:rsidRDefault="00EE1F2B" w:rsidP="00EE1F2B">
          <w:pPr>
            <w:rPr>
              <w:highlight w:val="yellow"/>
            </w:rPr>
          </w:pPr>
          <w:r w:rsidRPr="00FC0BC1">
            <w:rPr>
              <w:b/>
              <w:bCs/>
              <w:highlight w:val="yellow"/>
            </w:rPr>
            <w:fldChar w:fldCharType="end"/>
          </w:r>
        </w:p>
      </w:sdtContent>
    </w:sdt>
    <w:p w14:paraId="76EA0FCA" w14:textId="77777777" w:rsidR="00EE1F2B" w:rsidRPr="00FC0BC1" w:rsidRDefault="00EE1F2B" w:rsidP="00EE1F2B">
      <w:pPr>
        <w:autoSpaceDE w:val="0"/>
        <w:autoSpaceDN w:val="0"/>
        <w:adjustRightInd w:val="0"/>
        <w:spacing w:before="120" w:after="120" w:line="276" w:lineRule="auto"/>
        <w:jc w:val="both"/>
        <w:rPr>
          <w:rFonts w:cs="ArialNarrow"/>
          <w:highlight w:val="yellow"/>
        </w:rPr>
      </w:pPr>
    </w:p>
    <w:p w14:paraId="0C6CA2DC" w14:textId="77777777" w:rsidR="00EE1F2B" w:rsidRPr="00FC0BC1" w:rsidRDefault="00EE1F2B" w:rsidP="00EE1F2B">
      <w:pPr>
        <w:rPr>
          <w:rFonts w:asciiTheme="majorHAnsi" w:eastAsiaTheme="majorEastAsia" w:hAnsiTheme="majorHAnsi" w:cstheme="majorBidi"/>
          <w:b/>
          <w:bCs/>
          <w:color w:val="2E74B5" w:themeColor="accent1" w:themeShade="BF"/>
          <w:sz w:val="32"/>
          <w:szCs w:val="28"/>
          <w:highlight w:val="yellow"/>
          <w:lang w:eastAsia="pl-PL"/>
        </w:rPr>
      </w:pPr>
      <w:r w:rsidRPr="00FC0BC1">
        <w:rPr>
          <w:highlight w:val="yellow"/>
        </w:rPr>
        <w:br w:type="page"/>
      </w:r>
    </w:p>
    <w:p w14:paraId="3EB089BE" w14:textId="25996769" w:rsidR="00EE1F2B" w:rsidRPr="00FC0BC1" w:rsidRDefault="00EE1F2B" w:rsidP="006833FA">
      <w:pPr>
        <w:pStyle w:val="Nagwek1"/>
      </w:pPr>
      <w:bookmarkStart w:id="1" w:name="_Toc527371895"/>
      <w:r w:rsidRPr="00FC0BC1">
        <w:lastRenderedPageBreak/>
        <w:t xml:space="preserve">Ogólne </w:t>
      </w:r>
      <w:r w:rsidR="006833FA" w:rsidRPr="00FC0BC1">
        <w:t>informacje</w:t>
      </w:r>
      <w:bookmarkEnd w:id="1"/>
      <w:r w:rsidR="006833FA" w:rsidRPr="00FC0BC1">
        <w:t xml:space="preserve"> </w:t>
      </w:r>
    </w:p>
    <w:p w14:paraId="15A1243B" w14:textId="300FC496" w:rsidR="00315D0B" w:rsidRDefault="005E13D9" w:rsidP="00FE443A">
      <w:pPr>
        <w:autoSpaceDE w:val="0"/>
        <w:autoSpaceDN w:val="0"/>
        <w:adjustRightInd w:val="0"/>
        <w:spacing w:after="0" w:line="240" w:lineRule="auto"/>
        <w:jc w:val="both"/>
      </w:pPr>
      <w:r w:rsidRPr="00FC0BC1">
        <w:t xml:space="preserve">Niniejszy przedmiot </w:t>
      </w:r>
      <w:r w:rsidRPr="000C33B0">
        <w:t>zamówienia jest częścią projektu pn. „Projekt zintegrowanej informacji geodezyjno-kartograficznej Powiatu Gołdapskiego”, którego c</w:t>
      </w:r>
      <w:r w:rsidR="00DB690D" w:rsidRPr="000C33B0">
        <w:t xml:space="preserve">elem jest </w:t>
      </w:r>
      <w:r w:rsidR="00FE443A" w:rsidRPr="000C33B0">
        <w:t>cyfryzacj</w:t>
      </w:r>
      <w:r w:rsidR="00290160">
        <w:t>a</w:t>
      </w:r>
      <w:r w:rsidR="00FE443A" w:rsidRPr="000C33B0">
        <w:t xml:space="preserve"> zasobu geodezyjnego i kartograficznego oraz</w:t>
      </w:r>
      <w:r w:rsidR="00FC0BC1" w:rsidRPr="000C33B0">
        <w:t xml:space="preserve"> </w:t>
      </w:r>
      <w:r w:rsidR="00FE443A" w:rsidRPr="000C33B0">
        <w:t xml:space="preserve">udostępnienie </w:t>
      </w:r>
      <w:r w:rsidR="00290160">
        <w:t>go</w:t>
      </w:r>
      <w:r w:rsidR="00FE443A" w:rsidRPr="000C33B0">
        <w:t xml:space="preserve"> poprzez e-usług</w:t>
      </w:r>
      <w:r w:rsidR="00290160">
        <w:t>i o wysokim stopniu dojrzałości</w:t>
      </w:r>
      <w:r w:rsidR="00FE443A" w:rsidRPr="000C33B0">
        <w:t xml:space="preserve">. </w:t>
      </w:r>
    </w:p>
    <w:p w14:paraId="67F56F9A" w14:textId="2D76B757" w:rsidR="00C7041B" w:rsidRPr="0017546B" w:rsidRDefault="00C7041B" w:rsidP="00FE443A">
      <w:pPr>
        <w:autoSpaceDE w:val="0"/>
        <w:autoSpaceDN w:val="0"/>
        <w:adjustRightInd w:val="0"/>
        <w:spacing w:after="0" w:line="240" w:lineRule="auto"/>
        <w:jc w:val="both"/>
      </w:pPr>
      <w:r w:rsidRPr="0017546B">
        <w:t>Przedmiot zamówienia został podzielony na dwie części:</w:t>
      </w:r>
    </w:p>
    <w:p w14:paraId="3ADCAC13" w14:textId="77777777" w:rsidR="0017546B" w:rsidRDefault="0017546B" w:rsidP="00FE443A">
      <w:pPr>
        <w:autoSpaceDE w:val="0"/>
        <w:autoSpaceDN w:val="0"/>
        <w:adjustRightInd w:val="0"/>
        <w:spacing w:after="0" w:line="240" w:lineRule="auto"/>
        <w:jc w:val="both"/>
      </w:pPr>
    </w:p>
    <w:p w14:paraId="3E6444AB" w14:textId="3E83A935" w:rsidR="00C7041B" w:rsidRPr="0017546B" w:rsidRDefault="00C7041B" w:rsidP="00FE443A">
      <w:pPr>
        <w:autoSpaceDE w:val="0"/>
        <w:autoSpaceDN w:val="0"/>
        <w:adjustRightInd w:val="0"/>
        <w:spacing w:after="0" w:line="240" w:lineRule="auto"/>
        <w:jc w:val="both"/>
      </w:pPr>
      <w:r w:rsidRPr="0017546B">
        <w:rPr>
          <w:b/>
        </w:rPr>
        <w:t xml:space="preserve">Część </w:t>
      </w:r>
      <w:r w:rsidR="0096237E">
        <w:rPr>
          <w:b/>
        </w:rPr>
        <w:t>1</w:t>
      </w:r>
      <w:r w:rsidR="00450945" w:rsidRPr="0017546B">
        <w:t>,</w:t>
      </w:r>
      <w:r w:rsidRPr="0017546B">
        <w:t xml:space="preserve"> której przedmiotem jest:</w:t>
      </w:r>
    </w:p>
    <w:p w14:paraId="45319B1E" w14:textId="77777777" w:rsidR="00E31379" w:rsidRPr="00520F97" w:rsidRDefault="00E31379" w:rsidP="00C8087A">
      <w:pPr>
        <w:pStyle w:val="Akapitzlist"/>
        <w:numPr>
          <w:ilvl w:val="0"/>
          <w:numId w:val="10"/>
        </w:numPr>
        <w:autoSpaceDE w:val="0"/>
        <w:autoSpaceDN w:val="0"/>
        <w:adjustRightInd w:val="0"/>
        <w:spacing w:after="0" w:line="240" w:lineRule="auto"/>
        <w:jc w:val="both"/>
      </w:pPr>
      <w:r w:rsidRPr="00520F97">
        <w:t xml:space="preserve">Utworzenie e-usług publicznych wraz z uruchomieniem funkcjonalności płatności on-line oraz </w:t>
      </w:r>
      <w:r>
        <w:t>uruchomienie</w:t>
      </w:r>
      <w:r w:rsidRPr="00520F97">
        <w:t xml:space="preserve"> geoportalu </w:t>
      </w:r>
      <w:r>
        <w:t>zgodnego ze standardem</w:t>
      </w:r>
      <w:r w:rsidRPr="00520F97">
        <w:t xml:space="preserve"> WCAG 2.0</w:t>
      </w:r>
    </w:p>
    <w:p w14:paraId="010587F3" w14:textId="49E05A5B" w:rsidR="00E31379" w:rsidRDefault="00E31379" w:rsidP="00C8087A">
      <w:pPr>
        <w:pStyle w:val="Akapitzlist"/>
        <w:numPr>
          <w:ilvl w:val="0"/>
          <w:numId w:val="10"/>
        </w:numPr>
        <w:autoSpaceDE w:val="0"/>
        <w:autoSpaceDN w:val="0"/>
        <w:adjustRightInd w:val="0"/>
        <w:spacing w:after="0" w:line="240" w:lineRule="auto"/>
        <w:jc w:val="both"/>
      </w:pPr>
      <w:r w:rsidRPr="00520F97">
        <w:t>Modernizacja systemów dziedzinowych</w:t>
      </w:r>
      <w:r>
        <w:t xml:space="preserve"> </w:t>
      </w:r>
    </w:p>
    <w:p w14:paraId="14AE9793" w14:textId="77777777" w:rsidR="00D115A4" w:rsidRDefault="00E31379" w:rsidP="00C8087A">
      <w:pPr>
        <w:pStyle w:val="Akapitzlist"/>
        <w:numPr>
          <w:ilvl w:val="0"/>
          <w:numId w:val="10"/>
        </w:numPr>
        <w:autoSpaceDE w:val="0"/>
        <w:autoSpaceDN w:val="0"/>
        <w:adjustRightInd w:val="0"/>
        <w:spacing w:after="0" w:line="240" w:lineRule="auto"/>
        <w:jc w:val="both"/>
      </w:pPr>
      <w:r w:rsidRPr="00520F97">
        <w:t>Platforma GIS - budowa geoportalu</w:t>
      </w:r>
      <w:r w:rsidR="00D115A4" w:rsidRPr="00D115A4">
        <w:t xml:space="preserve"> </w:t>
      </w:r>
    </w:p>
    <w:p w14:paraId="7B725636" w14:textId="08F9A6E4" w:rsidR="00D115A4" w:rsidRDefault="00D115A4" w:rsidP="00C8087A">
      <w:pPr>
        <w:pStyle w:val="Akapitzlist"/>
        <w:numPr>
          <w:ilvl w:val="0"/>
          <w:numId w:val="10"/>
        </w:numPr>
        <w:autoSpaceDE w:val="0"/>
        <w:autoSpaceDN w:val="0"/>
        <w:adjustRightInd w:val="0"/>
        <w:spacing w:after="0" w:line="240" w:lineRule="auto"/>
        <w:jc w:val="both"/>
      </w:pPr>
      <w:r w:rsidRPr="00520F97">
        <w:t>Szyna usług integrująca usługi ePUAP, EZD i systemy dziedzinowe</w:t>
      </w:r>
    </w:p>
    <w:p w14:paraId="7802CF2C" w14:textId="77777777" w:rsidR="00450945" w:rsidRPr="002023A9" w:rsidRDefault="00450945" w:rsidP="00C8087A">
      <w:pPr>
        <w:pStyle w:val="Akapitzlist"/>
        <w:numPr>
          <w:ilvl w:val="0"/>
          <w:numId w:val="10"/>
        </w:numPr>
        <w:autoSpaceDE w:val="0"/>
        <w:autoSpaceDN w:val="0"/>
        <w:adjustRightInd w:val="0"/>
        <w:spacing w:after="0" w:line="240" w:lineRule="auto"/>
        <w:jc w:val="both"/>
      </w:pPr>
      <w:r w:rsidRPr="003E4CC2">
        <w:t>Szkolenie dla pracowników z zakresu obsługi wdrożonych e-usług.</w:t>
      </w:r>
    </w:p>
    <w:p w14:paraId="6C842D0D" w14:textId="77777777" w:rsidR="00D115A4" w:rsidRDefault="00D115A4" w:rsidP="00450945">
      <w:pPr>
        <w:autoSpaceDE w:val="0"/>
        <w:autoSpaceDN w:val="0"/>
        <w:adjustRightInd w:val="0"/>
        <w:spacing w:after="0" w:line="240" w:lineRule="auto"/>
        <w:jc w:val="both"/>
        <w:rPr>
          <w:b/>
        </w:rPr>
      </w:pPr>
    </w:p>
    <w:p w14:paraId="5DC8FA48" w14:textId="6701C49B" w:rsidR="00450945" w:rsidRDefault="00450945" w:rsidP="00450945">
      <w:pPr>
        <w:autoSpaceDE w:val="0"/>
        <w:autoSpaceDN w:val="0"/>
        <w:adjustRightInd w:val="0"/>
        <w:spacing w:after="0" w:line="240" w:lineRule="auto"/>
        <w:jc w:val="both"/>
      </w:pPr>
      <w:r w:rsidRPr="0017546B">
        <w:rPr>
          <w:b/>
        </w:rPr>
        <w:t xml:space="preserve">Część </w:t>
      </w:r>
      <w:r w:rsidR="0096237E">
        <w:rPr>
          <w:b/>
        </w:rPr>
        <w:t>2</w:t>
      </w:r>
      <w:r>
        <w:t>, której przedmiotem jest:</w:t>
      </w:r>
    </w:p>
    <w:p w14:paraId="2BCB8A11" w14:textId="77777777" w:rsidR="00AB2594" w:rsidRDefault="00AB2594" w:rsidP="00C8087A">
      <w:pPr>
        <w:pStyle w:val="Akapitzlist"/>
        <w:numPr>
          <w:ilvl w:val="0"/>
          <w:numId w:val="10"/>
        </w:numPr>
        <w:autoSpaceDE w:val="0"/>
        <w:autoSpaceDN w:val="0"/>
        <w:adjustRightInd w:val="0"/>
        <w:spacing w:after="0" w:line="240" w:lineRule="auto"/>
        <w:jc w:val="both"/>
      </w:pPr>
      <w:r>
        <w:t>Dostawa następującego sprzętu serwerowego i urządzeń:</w:t>
      </w:r>
    </w:p>
    <w:p w14:paraId="516D31F9" w14:textId="6AD94226" w:rsidR="00B17641" w:rsidRPr="00C42B08" w:rsidRDefault="00B17641" w:rsidP="00C8087A">
      <w:pPr>
        <w:pStyle w:val="Akapitzlist"/>
        <w:numPr>
          <w:ilvl w:val="1"/>
          <w:numId w:val="10"/>
        </w:numPr>
        <w:autoSpaceDE w:val="0"/>
        <w:autoSpaceDN w:val="0"/>
        <w:adjustRightInd w:val="0"/>
        <w:spacing w:after="0" w:line="240" w:lineRule="auto"/>
        <w:jc w:val="both"/>
      </w:pPr>
      <w:r>
        <w:t>Serwer – 1 szt.</w:t>
      </w:r>
    </w:p>
    <w:p w14:paraId="6522F0DA" w14:textId="77777777" w:rsidR="00B17641" w:rsidRPr="00C42B08" w:rsidRDefault="00B17641" w:rsidP="00C8087A">
      <w:pPr>
        <w:pStyle w:val="Akapitzlist"/>
        <w:numPr>
          <w:ilvl w:val="1"/>
          <w:numId w:val="10"/>
        </w:numPr>
        <w:autoSpaceDE w:val="0"/>
        <w:autoSpaceDN w:val="0"/>
        <w:adjustRightInd w:val="0"/>
        <w:spacing w:after="0" w:line="240" w:lineRule="auto"/>
        <w:jc w:val="both"/>
      </w:pPr>
      <w:r w:rsidRPr="00C42B08">
        <w:t>Centralny UPS</w:t>
      </w:r>
      <w:r>
        <w:t xml:space="preserve"> – 1 szt.</w:t>
      </w:r>
    </w:p>
    <w:p w14:paraId="087EBB68" w14:textId="77777777" w:rsidR="00B17641" w:rsidRPr="00C42B08" w:rsidRDefault="00B17641" w:rsidP="00C8087A">
      <w:pPr>
        <w:pStyle w:val="Akapitzlist"/>
        <w:numPr>
          <w:ilvl w:val="1"/>
          <w:numId w:val="10"/>
        </w:numPr>
        <w:autoSpaceDE w:val="0"/>
        <w:autoSpaceDN w:val="0"/>
        <w:adjustRightInd w:val="0"/>
        <w:spacing w:after="0" w:line="240" w:lineRule="auto"/>
        <w:jc w:val="both"/>
      </w:pPr>
      <w:r w:rsidRPr="00C42B08">
        <w:t>UTM</w:t>
      </w:r>
      <w:r>
        <w:t xml:space="preserve"> – 1 szt.</w:t>
      </w:r>
    </w:p>
    <w:p w14:paraId="00E840F4" w14:textId="3A7C7522" w:rsidR="00B17641" w:rsidRDefault="00B17641" w:rsidP="00C8087A">
      <w:pPr>
        <w:pStyle w:val="Akapitzlist"/>
        <w:numPr>
          <w:ilvl w:val="1"/>
          <w:numId w:val="10"/>
        </w:numPr>
        <w:autoSpaceDE w:val="0"/>
        <w:autoSpaceDN w:val="0"/>
        <w:adjustRightInd w:val="0"/>
        <w:spacing w:after="0" w:line="240" w:lineRule="auto"/>
        <w:jc w:val="both"/>
      </w:pPr>
      <w:r w:rsidRPr="00C42B08">
        <w:t>Serwer NAS</w:t>
      </w:r>
      <w:r>
        <w:t xml:space="preserve"> – 1 szt.</w:t>
      </w:r>
    </w:p>
    <w:p w14:paraId="40C5E97A" w14:textId="05FE30A3" w:rsidR="00973104" w:rsidRPr="00C523AF" w:rsidRDefault="00973104" w:rsidP="00973104">
      <w:pPr>
        <w:spacing w:before="120" w:after="120" w:line="276" w:lineRule="auto"/>
        <w:jc w:val="both"/>
        <w:rPr>
          <w:rFonts w:cs="Arial Narrow"/>
          <w:szCs w:val="24"/>
        </w:rPr>
      </w:pPr>
      <w:r w:rsidRPr="00C523AF">
        <w:rPr>
          <w:rFonts w:cs="Arial Narrow"/>
          <w:szCs w:val="24"/>
        </w:rPr>
        <w:t>Opisane poniżej wymagania stanowią zakres minimalnych oczekiwań Zamawiającego dla przedmiotu dostawy. Zamawiający dopuszcza równoważność rozwiązań:</w:t>
      </w:r>
    </w:p>
    <w:p w14:paraId="039AC43E" w14:textId="77777777" w:rsidR="00973104" w:rsidRPr="00C523AF" w:rsidRDefault="00973104" w:rsidP="00C8087A">
      <w:pPr>
        <w:numPr>
          <w:ilvl w:val="3"/>
          <w:numId w:val="2"/>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Wszędzie tam, gdzie przedmiot zamówienia jest opisany poprzez wskazanie znaków towarowych, patentów lub pochodzenia, Zamawiający dopuszcza zastosowanie przez Wykonawcę rozwiązań równoważnych w stosunku do opisanych w SIWZ, pod warunkiem, że będą one posiadały, co najmniej takie same lub lepsze parametry techniczne, funkcjonalne i nie obniżą określonych w SIWZ standardów.</w:t>
      </w:r>
    </w:p>
    <w:p w14:paraId="6367269C" w14:textId="77777777" w:rsidR="00973104" w:rsidRPr="00C523AF" w:rsidRDefault="00973104" w:rsidP="00C8087A">
      <w:pPr>
        <w:numPr>
          <w:ilvl w:val="3"/>
          <w:numId w:val="2"/>
        </w:numPr>
        <w:tabs>
          <w:tab w:val="clear" w:pos="3225"/>
          <w:tab w:val="num" w:pos="900"/>
        </w:tabs>
        <w:spacing w:before="120" w:after="120" w:line="276" w:lineRule="auto"/>
        <w:ind w:left="900" w:hanging="360"/>
        <w:jc w:val="both"/>
        <w:rPr>
          <w:rFonts w:cs="Arial Narrow"/>
          <w:szCs w:val="24"/>
        </w:rPr>
      </w:pPr>
      <w:r w:rsidRPr="00C523AF">
        <w:rPr>
          <w:rFonts w:cs="Arial Narrow"/>
          <w:szCs w:val="24"/>
        </w:rPr>
        <w:t>W przypadku, gdy Wykonawca zaproponuje urządzenia, instalacje, materiały i inne elementy równoważne, zobowiązany jest wykonać i załączyć do oferty zestawienie wszystkich zaproponowanych urządzeń, instalacji, materiałów oraz innych elementów równoważnych i wykazać ich równoważność w stosunku do urządzeń, instalacji, materiałów i innych elementów opisanych w SIWZ, stanowiącej opis przedmiotu zamówienia ze wskazaniem nazwy, strony i pozycji, których dotyczy.</w:t>
      </w:r>
    </w:p>
    <w:p w14:paraId="07410F55" w14:textId="77777777" w:rsidR="00973104" w:rsidRPr="00C523AF" w:rsidRDefault="00973104" w:rsidP="00C8087A">
      <w:pPr>
        <w:numPr>
          <w:ilvl w:val="3"/>
          <w:numId w:val="2"/>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Wszystkie zaproponowane przez Wykonawcę równoważne urządzenia, instalacje, materiały lub inne elementy muszą:</w:t>
      </w:r>
    </w:p>
    <w:p w14:paraId="65F5EF7E" w14:textId="77777777" w:rsidR="00973104" w:rsidRPr="00C523AF" w:rsidRDefault="00973104" w:rsidP="00C8087A">
      <w:pPr>
        <w:numPr>
          <w:ilvl w:val="4"/>
          <w:numId w:val="2"/>
        </w:numPr>
        <w:tabs>
          <w:tab w:val="clear" w:pos="3600"/>
          <w:tab w:val="num" w:pos="1260"/>
        </w:tabs>
        <w:spacing w:before="120" w:after="120" w:line="276" w:lineRule="auto"/>
        <w:ind w:left="1260"/>
        <w:jc w:val="both"/>
        <w:rPr>
          <w:rFonts w:cs="Arial Narrow"/>
          <w:szCs w:val="24"/>
        </w:rPr>
      </w:pPr>
      <w:r w:rsidRPr="00C523AF">
        <w:rPr>
          <w:rFonts w:cs="Arial Narrow"/>
          <w:szCs w:val="24"/>
        </w:rPr>
        <w:t>posiadać parametry techniczne i funkcjonalne nie gorsze od określonych w SIWZ,</w:t>
      </w:r>
    </w:p>
    <w:p w14:paraId="26F196C8" w14:textId="77777777" w:rsidR="00973104" w:rsidRPr="00C523AF" w:rsidRDefault="00973104" w:rsidP="00C8087A">
      <w:pPr>
        <w:numPr>
          <w:ilvl w:val="4"/>
          <w:numId w:val="2"/>
        </w:numPr>
        <w:tabs>
          <w:tab w:val="clear" w:pos="3600"/>
          <w:tab w:val="num" w:pos="1260"/>
        </w:tabs>
        <w:spacing w:before="120" w:after="120" w:line="276" w:lineRule="auto"/>
        <w:ind w:left="1260"/>
        <w:jc w:val="both"/>
        <w:rPr>
          <w:rFonts w:cs="Arial Narrow"/>
          <w:szCs w:val="24"/>
        </w:rPr>
      </w:pPr>
      <w:r w:rsidRPr="00C523AF">
        <w:rPr>
          <w:rFonts w:cs="Arial Narrow"/>
          <w:szCs w:val="24"/>
        </w:rPr>
        <w:t>zapewniać pełną kompatybilność sprzętową i programową z rozwiązaniami określonymi w SIWZ,</w:t>
      </w:r>
    </w:p>
    <w:p w14:paraId="1D32409D" w14:textId="77777777" w:rsidR="00973104" w:rsidRPr="00C523AF" w:rsidRDefault="00973104" w:rsidP="00C8087A">
      <w:pPr>
        <w:numPr>
          <w:ilvl w:val="4"/>
          <w:numId w:val="2"/>
        </w:numPr>
        <w:tabs>
          <w:tab w:val="clear" w:pos="3600"/>
          <w:tab w:val="num" w:pos="1260"/>
        </w:tabs>
        <w:spacing w:before="120" w:after="120" w:line="276" w:lineRule="auto"/>
        <w:ind w:left="1260"/>
        <w:jc w:val="both"/>
        <w:rPr>
          <w:rFonts w:cs="Arial Narrow"/>
          <w:szCs w:val="24"/>
        </w:rPr>
      </w:pPr>
      <w:r w:rsidRPr="00C523AF">
        <w:rPr>
          <w:rFonts w:cs="Arial Narrow"/>
          <w:szCs w:val="24"/>
        </w:rPr>
        <w:t>posiadać stosowne certyfikaty, świadectwa dopuszczenia oraz atesty.</w:t>
      </w:r>
    </w:p>
    <w:p w14:paraId="76FC7568" w14:textId="77777777" w:rsidR="003A5F19" w:rsidRPr="000C33B0" w:rsidRDefault="003A5F19" w:rsidP="00AC52DE">
      <w:pPr>
        <w:spacing w:before="120" w:after="120" w:line="276" w:lineRule="auto"/>
        <w:jc w:val="both"/>
      </w:pPr>
    </w:p>
    <w:p w14:paraId="06CE4A4D" w14:textId="77777777" w:rsidR="003A5F19" w:rsidRPr="000C33B0" w:rsidRDefault="003A5F19" w:rsidP="00AC52DE">
      <w:pPr>
        <w:spacing w:before="120" w:after="120" w:line="276" w:lineRule="auto"/>
        <w:jc w:val="both"/>
      </w:pPr>
    </w:p>
    <w:p w14:paraId="036B47EC" w14:textId="36B49AFE" w:rsidR="006833FA" w:rsidRPr="000C33B0" w:rsidRDefault="009A16B5" w:rsidP="00BE1B61">
      <w:pPr>
        <w:pStyle w:val="Nagwek2"/>
      </w:pPr>
      <w:bookmarkStart w:id="2" w:name="_Toc527371896"/>
      <w:r>
        <w:lastRenderedPageBreak/>
        <w:t xml:space="preserve">1.1. </w:t>
      </w:r>
      <w:r w:rsidR="006833FA" w:rsidRPr="000C33B0">
        <w:t>Miejsce realizacji usług</w:t>
      </w:r>
      <w:bookmarkEnd w:id="2"/>
    </w:p>
    <w:p w14:paraId="1892235C" w14:textId="3ED17FAB" w:rsidR="000C33B0" w:rsidRPr="000C33B0" w:rsidRDefault="000C33B0" w:rsidP="000C33B0">
      <w:pPr>
        <w:spacing w:before="120" w:after="120" w:line="276" w:lineRule="auto"/>
        <w:ind w:firstLine="709"/>
        <w:jc w:val="both"/>
      </w:pPr>
      <w:r w:rsidRPr="000C33B0">
        <w:t>U</w:t>
      </w:r>
      <w:r w:rsidR="006833FA" w:rsidRPr="000C33B0">
        <w:t>sługi będą realizo</w:t>
      </w:r>
      <w:r w:rsidR="00DB690D" w:rsidRPr="000C33B0">
        <w:t>wane w siedzibie Zamawiającego</w:t>
      </w:r>
      <w:r w:rsidRPr="000C33B0">
        <w:t xml:space="preserve"> pod adresem:</w:t>
      </w:r>
      <w:r w:rsidR="00DB690D" w:rsidRPr="000C33B0">
        <w:t xml:space="preserve"> </w:t>
      </w:r>
    </w:p>
    <w:p w14:paraId="2F1B2119" w14:textId="77777777" w:rsidR="000C33B0" w:rsidRPr="000C33B0" w:rsidRDefault="000C33B0" w:rsidP="000C33B0">
      <w:pPr>
        <w:spacing w:before="120" w:after="120" w:line="276" w:lineRule="auto"/>
        <w:ind w:firstLine="709"/>
        <w:jc w:val="both"/>
      </w:pPr>
    </w:p>
    <w:p w14:paraId="1A786A6A" w14:textId="340C7AB8" w:rsidR="004B468B" w:rsidRPr="000C33B0" w:rsidRDefault="000C33B0" w:rsidP="000C33B0">
      <w:pPr>
        <w:spacing w:before="120" w:after="120" w:line="276" w:lineRule="auto"/>
        <w:ind w:left="284" w:firstLine="709"/>
        <w:jc w:val="both"/>
        <w:rPr>
          <w:b/>
        </w:rPr>
      </w:pPr>
      <w:r w:rsidRPr="000C33B0">
        <w:rPr>
          <w:b/>
        </w:rPr>
        <w:t>Powiat Gołdapski</w:t>
      </w:r>
    </w:p>
    <w:p w14:paraId="0E44CEFA" w14:textId="0C267FDD" w:rsidR="000C33B0" w:rsidRPr="000C33B0" w:rsidRDefault="000C33B0" w:rsidP="000C33B0">
      <w:pPr>
        <w:spacing w:after="0"/>
        <w:ind w:left="993"/>
        <w:rPr>
          <w:rFonts w:cs="Times New Roman"/>
        </w:rPr>
      </w:pPr>
      <w:r w:rsidRPr="000C33B0">
        <w:rPr>
          <w:rFonts w:cs="Times New Roman"/>
        </w:rPr>
        <w:t>Starostwo Powiatowe w Gołdapi</w:t>
      </w:r>
    </w:p>
    <w:p w14:paraId="00C4FF07" w14:textId="77777777" w:rsidR="000C33B0" w:rsidRPr="000C33B0" w:rsidRDefault="000C33B0" w:rsidP="000C33B0">
      <w:pPr>
        <w:spacing w:after="0"/>
        <w:ind w:left="993"/>
        <w:rPr>
          <w:rFonts w:cs="Times New Roman"/>
        </w:rPr>
      </w:pPr>
      <w:r w:rsidRPr="000C33B0">
        <w:rPr>
          <w:rFonts w:cs="Times New Roman"/>
        </w:rPr>
        <w:t>ul. Krótka 1</w:t>
      </w:r>
    </w:p>
    <w:p w14:paraId="2078577B" w14:textId="77777777" w:rsidR="000C33B0" w:rsidRPr="000C33B0" w:rsidRDefault="000C33B0" w:rsidP="000C33B0">
      <w:pPr>
        <w:spacing w:after="0"/>
        <w:ind w:left="993"/>
        <w:rPr>
          <w:rFonts w:cs="Times New Roman"/>
        </w:rPr>
      </w:pPr>
      <w:r w:rsidRPr="000C33B0">
        <w:rPr>
          <w:rFonts w:cs="Times New Roman"/>
        </w:rPr>
        <w:t>19-500 Gołdap</w:t>
      </w:r>
    </w:p>
    <w:p w14:paraId="4F5E07A2" w14:textId="77777777" w:rsidR="00CC0DB5" w:rsidRPr="000C33B0" w:rsidRDefault="00CC0DB5" w:rsidP="00CC0DB5">
      <w:pPr>
        <w:spacing w:before="120" w:after="120" w:line="276" w:lineRule="auto"/>
        <w:jc w:val="both"/>
      </w:pPr>
    </w:p>
    <w:p w14:paraId="6E09867D" w14:textId="5D442B80" w:rsidR="00CC0DB5" w:rsidRPr="000C33B0" w:rsidRDefault="009A16B5" w:rsidP="00BE1B61">
      <w:pPr>
        <w:pStyle w:val="Nagwek2"/>
      </w:pPr>
      <w:bookmarkStart w:id="3" w:name="_Toc527371897"/>
      <w:r>
        <w:t xml:space="preserve">1.2. </w:t>
      </w:r>
      <w:r w:rsidR="00CC0DB5" w:rsidRPr="000C33B0">
        <w:t>Termin i Harmonogram Wykonania Zamówienia</w:t>
      </w:r>
      <w:bookmarkEnd w:id="3"/>
      <w:r w:rsidR="00CC0DB5" w:rsidRPr="000C33B0">
        <w:t xml:space="preserve"> </w:t>
      </w:r>
    </w:p>
    <w:p w14:paraId="29B0C720" w14:textId="3D0616DD" w:rsidR="00CC0DB5" w:rsidRDefault="00CC0DB5" w:rsidP="00AF4030">
      <w:pPr>
        <w:spacing w:before="120" w:after="120" w:line="276" w:lineRule="auto"/>
        <w:jc w:val="both"/>
      </w:pPr>
      <w:r w:rsidRPr="000C33B0">
        <w:t xml:space="preserve">Przedmiot umowy musi być zrealizowany zgodnie z Harmonogramem </w:t>
      </w:r>
      <w:r w:rsidR="00583024" w:rsidRPr="000C33B0">
        <w:t xml:space="preserve">w </w:t>
      </w:r>
      <w:r w:rsidRPr="000C33B0">
        <w:t xml:space="preserve">nie przekraczalnym terminie </w:t>
      </w:r>
      <w:r w:rsidR="00622FC0" w:rsidRPr="00AF4030">
        <w:t>określonym w tabel</w:t>
      </w:r>
      <w:r w:rsidR="00AF4030">
        <w:t xml:space="preserve">ach </w:t>
      </w:r>
      <w:r w:rsidR="00622FC0" w:rsidRPr="00AF4030">
        <w:t xml:space="preserve"> poniżej</w:t>
      </w:r>
      <w:r w:rsidRPr="000C33B0">
        <w:t xml:space="preserve">. </w:t>
      </w:r>
    </w:p>
    <w:p w14:paraId="07645F2E" w14:textId="53E08AFB" w:rsidR="00D115A4" w:rsidRDefault="00D115A4" w:rsidP="00D115A4">
      <w:pPr>
        <w:spacing w:before="120" w:after="120" w:line="276" w:lineRule="auto"/>
        <w:ind w:firstLine="709"/>
        <w:jc w:val="both"/>
        <w:rPr>
          <w:b/>
          <w:bCs/>
        </w:rPr>
      </w:pPr>
      <w:r>
        <w:rPr>
          <w:b/>
          <w:bCs/>
        </w:rPr>
        <w:t>Częś</w:t>
      </w:r>
      <w:r w:rsidR="00A41E9F">
        <w:rPr>
          <w:b/>
          <w:bCs/>
        </w:rPr>
        <w:t>ć 1</w:t>
      </w:r>
    </w:p>
    <w:tbl>
      <w:tblPr>
        <w:tblW w:w="0" w:type="auto"/>
        <w:tblInd w:w="-8" w:type="dxa"/>
        <w:tblCellMar>
          <w:left w:w="0" w:type="dxa"/>
          <w:right w:w="0" w:type="dxa"/>
        </w:tblCellMar>
        <w:tblLook w:val="04A0" w:firstRow="1" w:lastRow="0" w:firstColumn="1" w:lastColumn="0" w:noHBand="0" w:noVBand="1"/>
      </w:tblPr>
      <w:tblGrid>
        <w:gridCol w:w="5366"/>
        <w:gridCol w:w="2399"/>
      </w:tblGrid>
      <w:tr w:rsidR="00D115A4" w14:paraId="2E95CB1B" w14:textId="77777777" w:rsidTr="00D115A4">
        <w:trPr>
          <w:trHeight w:val="278"/>
        </w:trPr>
        <w:tc>
          <w:tcPr>
            <w:tcW w:w="5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41605" w14:textId="77777777" w:rsidR="00D115A4" w:rsidRDefault="00D115A4">
            <w:pPr>
              <w:spacing w:before="120" w:after="120" w:line="276" w:lineRule="auto"/>
            </w:pPr>
            <w:r>
              <w:t>Nazwa zadania</w:t>
            </w:r>
          </w:p>
        </w:tc>
        <w:tc>
          <w:tcPr>
            <w:tcW w:w="23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ED7B09" w14:textId="77777777" w:rsidR="00D115A4" w:rsidRDefault="00D115A4">
            <w:pPr>
              <w:spacing w:before="120" w:after="120" w:line="276" w:lineRule="auto"/>
              <w:rPr>
                <w:b/>
                <w:bCs/>
              </w:rPr>
            </w:pPr>
            <w:r>
              <w:rPr>
                <w:b/>
                <w:bCs/>
              </w:rPr>
              <w:t>Termin realizacji</w:t>
            </w:r>
          </w:p>
        </w:tc>
      </w:tr>
      <w:tr w:rsidR="00D115A4" w14:paraId="105057E7"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DA58C" w14:textId="77777777" w:rsidR="00D115A4" w:rsidRDefault="00D115A4">
            <w:pPr>
              <w:spacing w:before="120" w:after="120" w:line="276" w:lineRule="auto"/>
            </w:pPr>
            <w:r>
              <w:t>Utworzenie e-usług publicznych wraz z uruchomieniem funkcjonalności płatności on-line oraz dostosowaniem strony geoportalu do standardu WCAG 2.0</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11E4C46E" w14:textId="77777777" w:rsidR="00D115A4" w:rsidRDefault="00D115A4">
            <w:pPr>
              <w:spacing w:before="120" w:after="120" w:line="276" w:lineRule="auto"/>
              <w:rPr>
                <w:b/>
                <w:bCs/>
              </w:rPr>
            </w:pPr>
            <w:r>
              <w:rPr>
                <w:b/>
                <w:bCs/>
              </w:rPr>
              <w:t>do dnia 31.03.2019</w:t>
            </w:r>
          </w:p>
        </w:tc>
      </w:tr>
      <w:tr w:rsidR="00D115A4" w14:paraId="2ED66DA3"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8E546" w14:textId="3EF72C0D" w:rsidR="00D115A4" w:rsidRDefault="00D115A4" w:rsidP="0096237E">
            <w:pPr>
              <w:spacing w:before="120" w:after="120" w:line="276" w:lineRule="auto"/>
            </w:pPr>
            <w:r>
              <w:t xml:space="preserve">Modernizacja systemów dziedzinowych </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08909CA7" w14:textId="77777777" w:rsidR="00D115A4" w:rsidRDefault="00D115A4">
            <w:pPr>
              <w:spacing w:before="120" w:after="120" w:line="276" w:lineRule="auto"/>
              <w:rPr>
                <w:b/>
                <w:bCs/>
              </w:rPr>
            </w:pPr>
            <w:r>
              <w:rPr>
                <w:b/>
                <w:bCs/>
              </w:rPr>
              <w:t>do dnia 31.02.2019</w:t>
            </w:r>
          </w:p>
        </w:tc>
      </w:tr>
      <w:tr w:rsidR="00D115A4" w14:paraId="767876AC"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8DE2E" w14:textId="77777777" w:rsidR="00D115A4" w:rsidRDefault="00D115A4">
            <w:pPr>
              <w:spacing w:before="120" w:after="120" w:line="276" w:lineRule="auto"/>
            </w:pPr>
            <w:r>
              <w:t>Platforma GIS (budowa geoportalu)</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67B06DFD" w14:textId="77777777" w:rsidR="00D115A4" w:rsidRDefault="00D115A4">
            <w:pPr>
              <w:spacing w:before="120" w:after="120" w:line="276" w:lineRule="auto"/>
            </w:pPr>
            <w:r>
              <w:rPr>
                <w:b/>
                <w:bCs/>
              </w:rPr>
              <w:t>do dnia 31.02.2019</w:t>
            </w:r>
          </w:p>
        </w:tc>
      </w:tr>
      <w:tr w:rsidR="00D115A4" w14:paraId="4147FAEB" w14:textId="77777777" w:rsidTr="00D115A4">
        <w:trPr>
          <w:trHeight w:val="634"/>
        </w:trPr>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9EC08D" w14:textId="77777777" w:rsidR="00D115A4" w:rsidRDefault="00D115A4">
            <w:pPr>
              <w:spacing w:before="120" w:after="120" w:line="276" w:lineRule="auto"/>
            </w:pPr>
            <w:r>
              <w:t>Szyna usług integrująca usługi ePUAP, EZD i systemy dziedzinowe</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6A4DAF39" w14:textId="77777777" w:rsidR="00D115A4" w:rsidRDefault="00D115A4">
            <w:pPr>
              <w:spacing w:before="120" w:after="120" w:line="276" w:lineRule="auto"/>
            </w:pPr>
            <w:r>
              <w:rPr>
                <w:b/>
                <w:bCs/>
              </w:rPr>
              <w:t>do dnia 31.03.2019</w:t>
            </w:r>
          </w:p>
        </w:tc>
      </w:tr>
      <w:tr w:rsidR="00D115A4" w14:paraId="50FAF57E"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165BF7" w14:textId="77777777" w:rsidR="00D115A4" w:rsidRDefault="00D115A4" w:rsidP="001907D4">
            <w:pPr>
              <w:spacing w:before="120" w:after="120" w:line="276" w:lineRule="auto"/>
            </w:pPr>
            <w:r>
              <w:t>Szkolenie dla pracowników z zakresu obsługi wdrożonych e-usług oraz z zakresu szyny usług</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78D2FB2D" w14:textId="77777777" w:rsidR="00D115A4" w:rsidRDefault="00D115A4" w:rsidP="001907D4">
            <w:pPr>
              <w:spacing w:before="120" w:after="120" w:line="276" w:lineRule="auto"/>
              <w:rPr>
                <w:b/>
                <w:bCs/>
              </w:rPr>
            </w:pPr>
            <w:r>
              <w:rPr>
                <w:b/>
                <w:bCs/>
              </w:rPr>
              <w:t>do dnia 30.06.2019</w:t>
            </w:r>
          </w:p>
        </w:tc>
      </w:tr>
    </w:tbl>
    <w:p w14:paraId="6274A319" w14:textId="77777777" w:rsidR="00D115A4" w:rsidRDefault="00D115A4" w:rsidP="00D115A4">
      <w:pPr>
        <w:spacing w:before="120" w:after="120" w:line="276" w:lineRule="auto"/>
        <w:ind w:firstLine="709"/>
        <w:jc w:val="both"/>
        <w:rPr>
          <w:rFonts w:ascii="Calibri" w:hAnsi="Calibri"/>
        </w:rPr>
      </w:pPr>
    </w:p>
    <w:p w14:paraId="2FA1F08E" w14:textId="148866D5" w:rsidR="00D115A4" w:rsidRDefault="00D115A4" w:rsidP="00D115A4">
      <w:pPr>
        <w:spacing w:before="120" w:after="120" w:line="276" w:lineRule="auto"/>
        <w:ind w:firstLine="709"/>
        <w:jc w:val="both"/>
        <w:rPr>
          <w:b/>
          <w:bCs/>
          <w:sz w:val="24"/>
          <w:szCs w:val="24"/>
        </w:rPr>
      </w:pPr>
      <w:r>
        <w:rPr>
          <w:b/>
          <w:bCs/>
          <w:sz w:val="24"/>
          <w:szCs w:val="24"/>
        </w:rPr>
        <w:t>Częś</w:t>
      </w:r>
      <w:r w:rsidR="00A41E9F">
        <w:rPr>
          <w:b/>
          <w:bCs/>
          <w:sz w:val="24"/>
          <w:szCs w:val="24"/>
        </w:rPr>
        <w:t>ć 2</w:t>
      </w:r>
    </w:p>
    <w:tbl>
      <w:tblPr>
        <w:tblW w:w="0" w:type="auto"/>
        <w:tblInd w:w="-8" w:type="dxa"/>
        <w:tblCellMar>
          <w:left w:w="0" w:type="dxa"/>
          <w:right w:w="0" w:type="dxa"/>
        </w:tblCellMar>
        <w:tblLook w:val="04A0" w:firstRow="1" w:lastRow="0" w:firstColumn="1" w:lastColumn="0" w:noHBand="0" w:noVBand="1"/>
      </w:tblPr>
      <w:tblGrid>
        <w:gridCol w:w="5366"/>
        <w:gridCol w:w="2399"/>
      </w:tblGrid>
      <w:tr w:rsidR="00D115A4" w14:paraId="01EAE315" w14:textId="77777777" w:rsidTr="00D115A4">
        <w:trPr>
          <w:trHeight w:val="278"/>
        </w:trPr>
        <w:tc>
          <w:tcPr>
            <w:tcW w:w="5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96510C" w14:textId="77777777" w:rsidR="00D115A4" w:rsidRDefault="00D115A4">
            <w:pPr>
              <w:spacing w:before="120" w:after="120" w:line="276" w:lineRule="auto"/>
            </w:pPr>
            <w:r>
              <w:t>Nazwa zadania</w:t>
            </w:r>
          </w:p>
        </w:tc>
        <w:tc>
          <w:tcPr>
            <w:tcW w:w="23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B034EB" w14:textId="77777777" w:rsidR="00D115A4" w:rsidRDefault="00D115A4">
            <w:pPr>
              <w:spacing w:before="120" w:after="120" w:line="276" w:lineRule="auto"/>
              <w:rPr>
                <w:b/>
                <w:bCs/>
              </w:rPr>
            </w:pPr>
            <w:r>
              <w:rPr>
                <w:b/>
                <w:bCs/>
              </w:rPr>
              <w:t>Termin realizacji</w:t>
            </w:r>
          </w:p>
        </w:tc>
      </w:tr>
      <w:tr w:rsidR="00D115A4" w14:paraId="74B47B96" w14:textId="77777777" w:rsidTr="00D115A4">
        <w:trPr>
          <w:trHeight w:val="278"/>
        </w:trPr>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164996" w14:textId="77777777" w:rsidR="00D115A4" w:rsidRDefault="00D115A4">
            <w:pPr>
              <w:spacing w:before="120" w:after="120" w:line="276" w:lineRule="auto"/>
            </w:pPr>
            <w:r>
              <w:t xml:space="preserve">Dostawa sprzętu serwerowego i urządzeń </w:t>
            </w:r>
          </w:p>
        </w:tc>
        <w:tc>
          <w:tcPr>
            <w:tcW w:w="239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111D8BD" w14:textId="77777777" w:rsidR="00D115A4" w:rsidRDefault="00D115A4">
            <w:pPr>
              <w:spacing w:before="120" w:after="120" w:line="276" w:lineRule="auto"/>
              <w:rPr>
                <w:highlight w:val="yellow"/>
              </w:rPr>
            </w:pPr>
            <w:r>
              <w:rPr>
                <w:b/>
                <w:bCs/>
              </w:rPr>
              <w:t>50 dni roboczych od podpisania umowy</w:t>
            </w:r>
          </w:p>
        </w:tc>
      </w:tr>
      <w:tr w:rsidR="00D115A4" w14:paraId="4AF56364" w14:textId="77777777" w:rsidTr="00D115A4">
        <w:trPr>
          <w:trHeight w:val="277"/>
        </w:trPr>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61AC9" w14:textId="77777777" w:rsidR="00D115A4" w:rsidRDefault="00D115A4">
            <w:pPr>
              <w:spacing w:before="120" w:after="120" w:line="276" w:lineRule="auto"/>
            </w:pPr>
            <w:r>
              <w:t>W tym montaż i uruchomienie sprzętu serwerowego i urządzeń nie dłużej niż 14 dni – (praca po godzinach pracy urzędu w dni wolne lub na stanowiskach na których pracują osoby nieobecne w pracy).</w:t>
            </w:r>
          </w:p>
        </w:tc>
        <w:tc>
          <w:tcPr>
            <w:tcW w:w="0" w:type="auto"/>
            <w:vMerge/>
            <w:tcBorders>
              <w:top w:val="nil"/>
              <w:left w:val="nil"/>
              <w:bottom w:val="single" w:sz="8" w:space="0" w:color="000000"/>
              <w:right w:val="single" w:sz="8" w:space="0" w:color="000000"/>
            </w:tcBorders>
            <w:vAlign w:val="center"/>
            <w:hideMark/>
          </w:tcPr>
          <w:p w14:paraId="5E6E5D12" w14:textId="77777777" w:rsidR="00D115A4" w:rsidRDefault="00D115A4">
            <w:pPr>
              <w:rPr>
                <w:rFonts w:ascii="Calibri" w:hAnsi="Calibri"/>
                <w:highlight w:val="yellow"/>
              </w:rPr>
            </w:pPr>
          </w:p>
        </w:tc>
      </w:tr>
    </w:tbl>
    <w:p w14:paraId="0AC46F13" w14:textId="08930456" w:rsidR="00937B41" w:rsidRDefault="00AF4030" w:rsidP="00AF4030">
      <w:pPr>
        <w:pStyle w:val="Nagwek1"/>
      </w:pPr>
      <w:bookmarkStart w:id="4" w:name="_Toc527371898"/>
      <w:r>
        <w:lastRenderedPageBreak/>
        <w:t xml:space="preserve">Część </w:t>
      </w:r>
      <w:r w:rsidR="00A41E9F">
        <w:t>1</w:t>
      </w:r>
      <w:bookmarkEnd w:id="4"/>
    </w:p>
    <w:p w14:paraId="01C158FB" w14:textId="77777777" w:rsidR="005730EE" w:rsidRPr="00FA3D1E" w:rsidRDefault="007A059B" w:rsidP="005730EE">
      <w:pPr>
        <w:pStyle w:val="Nagwek2"/>
      </w:pPr>
      <w:bookmarkStart w:id="5" w:name="_Toc502845923"/>
      <w:bookmarkStart w:id="6" w:name="_Toc527371899"/>
      <w:r>
        <w:t>2</w:t>
      </w:r>
      <w:r w:rsidR="006812C5">
        <w:t>.1</w:t>
      </w:r>
      <w:r w:rsidR="009A16B5">
        <w:t>.</w:t>
      </w:r>
      <w:r w:rsidR="006812C5">
        <w:t xml:space="preserve"> </w:t>
      </w:r>
      <w:bookmarkEnd w:id="5"/>
      <w:r w:rsidR="005730EE" w:rsidRPr="00FA3D1E">
        <w:t xml:space="preserve">Utworzenie e-usług publicznych wraz z uruchomieniem funkcjonalności płatności on-line oraz </w:t>
      </w:r>
      <w:r w:rsidR="005730EE">
        <w:t>uruchomieniem</w:t>
      </w:r>
      <w:r w:rsidR="005730EE" w:rsidRPr="00FA3D1E">
        <w:t xml:space="preserve"> geoportalu </w:t>
      </w:r>
      <w:r w:rsidR="005730EE">
        <w:t>zgodnego ze</w:t>
      </w:r>
      <w:r w:rsidR="005730EE" w:rsidRPr="00FA3D1E">
        <w:t xml:space="preserve"> standard</w:t>
      </w:r>
      <w:r w:rsidR="005730EE">
        <w:t>em</w:t>
      </w:r>
      <w:r w:rsidR="005730EE" w:rsidRPr="00FA3D1E">
        <w:t xml:space="preserve"> WCAG 2.0</w:t>
      </w:r>
      <w:bookmarkEnd w:id="6"/>
    </w:p>
    <w:p w14:paraId="717F4DD4" w14:textId="77777777" w:rsidR="005730EE" w:rsidRDefault="005730EE" w:rsidP="005730EE">
      <w:pPr>
        <w:spacing w:before="120" w:after="120"/>
        <w:jc w:val="both"/>
      </w:pPr>
      <w:r>
        <w:t xml:space="preserve">W ramach niniejszego zadania zostanie uruchomionych 15 e-usług o wysokim poziomie dojrzałości (3, 4 i 5 poziom dojrzałości). E-usługi będą dostępne z poziomu strony geoportalu, który również zostanie uruchomiony w ramach projektu. </w:t>
      </w:r>
    </w:p>
    <w:p w14:paraId="3BD9A425" w14:textId="77777777" w:rsidR="005730EE" w:rsidRPr="00364CCE" w:rsidRDefault="005730EE" w:rsidP="005730EE">
      <w:pPr>
        <w:spacing w:before="120" w:after="120"/>
        <w:jc w:val="both"/>
        <w:rPr>
          <w:rFonts w:eastAsia="Calibri" w:cs="Arial"/>
        </w:rPr>
      </w:pPr>
      <w:r>
        <w:t>W ramach zadania zostaną uruchomione następujące e</w:t>
      </w:r>
      <w:r w:rsidRPr="00364CCE">
        <w:rPr>
          <w:rFonts w:eastAsia="Calibri" w:cs="Arial"/>
        </w:rPr>
        <w:t>-usługi:</w:t>
      </w:r>
    </w:p>
    <w:p w14:paraId="277B0007" w14:textId="77777777" w:rsidR="005730EE" w:rsidRDefault="005730EE" w:rsidP="00C8087A">
      <w:pPr>
        <w:pStyle w:val="Akapitzlist"/>
        <w:numPr>
          <w:ilvl w:val="1"/>
          <w:numId w:val="3"/>
        </w:numPr>
        <w:spacing w:before="120" w:after="120"/>
        <w:contextualSpacing w:val="0"/>
        <w:jc w:val="both"/>
        <w:rPr>
          <w:rFonts w:eastAsia="Calibri" w:cs="Arial"/>
        </w:rPr>
      </w:pPr>
      <w:r>
        <w:rPr>
          <w:rFonts w:eastAsia="Calibri" w:cs="Arial"/>
        </w:rPr>
        <w:t>Usługa przeglądania mapy</w:t>
      </w:r>
    </w:p>
    <w:p w14:paraId="34BCC531"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Usługa zgłaszania prac geodezyjnych i uzgadniania listy materiałów zasobu</w:t>
      </w:r>
    </w:p>
    <w:p w14:paraId="48E5A891"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Usługa obsługi zgłoszeń uzupełniających</w:t>
      </w:r>
    </w:p>
    <w:p w14:paraId="2D808C42"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Generowanie dokumentu opłaty wraz z płatnością elektroniczną</w:t>
      </w:r>
    </w:p>
    <w:p w14:paraId="379181B1"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Usługa przeglądania zgłoszonych zakończonych/nieza­kończonych prac geodezyjnych</w:t>
      </w:r>
    </w:p>
    <w:p w14:paraId="6429223D"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Pobranie materiałów zasobu z obszaru zgłoszonej pracy wraz  z Licencją</w:t>
      </w:r>
    </w:p>
    <w:p w14:paraId="19136E2E"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Pobieranie danych z bazy EGiB, GESUT, BDOT 500, BDSOG</w:t>
      </w:r>
    </w:p>
    <w:p w14:paraId="1976A365"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Przekazywanie wyników pracy</w:t>
      </w:r>
    </w:p>
    <w:p w14:paraId="77671482"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 zbioru danych RCiWN</w:t>
      </w:r>
    </w:p>
    <w:p w14:paraId="488AAF9E"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 xml:space="preserve">Usługa generowania </w:t>
      </w:r>
      <w:r>
        <w:rPr>
          <w:rFonts w:eastAsia="Calibri" w:cs="Arial"/>
        </w:rPr>
        <w:t>l</w:t>
      </w:r>
      <w:r w:rsidRPr="0000666C">
        <w:rPr>
          <w:rFonts w:eastAsia="Calibri" w:cs="Arial"/>
        </w:rPr>
        <w:t>icencji i wydania zbioru danych RCiWN</w:t>
      </w:r>
    </w:p>
    <w:p w14:paraId="0B802BED"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Usługa potwierdza­jąca występowanie określonej osoby lub instytucji w bazie EGiB</w:t>
      </w:r>
    </w:p>
    <w:p w14:paraId="4F21C94F"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Usługa pozyskiwania atrybutów obiektów bazy danych EGiB, geokodowania podmiotu ewidencyjnego, udostępniania informacji dla gminy wg wskazanych instytucji, udostępniania informacji dla gminy wg wskazanych osób fizycznych udostępniania informacji dla gminy wg wskazanych działek.</w:t>
      </w:r>
    </w:p>
    <w:p w14:paraId="5E34CDF7"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w:t>
      </w:r>
      <w:r>
        <w:rPr>
          <w:rFonts w:eastAsia="Calibri" w:cs="Arial"/>
        </w:rPr>
        <w:t xml:space="preserve"> mapy ewidencji gruntów</w:t>
      </w:r>
      <w:r w:rsidRPr="0000666C">
        <w:rPr>
          <w:rFonts w:eastAsia="Calibri" w:cs="Arial"/>
        </w:rPr>
        <w:t xml:space="preserve"> i budynków lub mapy zasadniczej wraz z generowaniem licencji i wydaniem produktu. E-usługa wykorzystuje EWMAPA</w:t>
      </w:r>
    </w:p>
    <w:p w14:paraId="2ACE56A5"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 Wypisu/</w:t>
      </w:r>
      <w:r>
        <w:rPr>
          <w:rFonts w:eastAsia="Calibri" w:cs="Arial"/>
        </w:rPr>
        <w:t>Wypisu i Wyrysu/Wyrysu</w:t>
      </w:r>
      <w:r w:rsidRPr="0000666C">
        <w:rPr>
          <w:rFonts w:eastAsia="Calibri" w:cs="Arial"/>
        </w:rPr>
        <w:t xml:space="preserve"> z bazy EGiB wraz z generowaniem licencji i wydaniem produktu. E-usługa wykorzystuje EWOPIS</w:t>
      </w:r>
    </w:p>
    <w:p w14:paraId="48DED095" w14:textId="77777777" w:rsidR="005730EE" w:rsidRPr="00EA182C"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 rejestrów, kartotek, skorowidzów, wykazów, zestawień tworzonych w bazie danych EGiB wraz z generowaniem licencji i wydawaniem produktu</w:t>
      </w:r>
    </w:p>
    <w:p w14:paraId="26F4B966" w14:textId="77777777" w:rsidR="005730EE" w:rsidRPr="00364CCE" w:rsidRDefault="005730EE" w:rsidP="005730EE">
      <w:pPr>
        <w:spacing w:before="120" w:after="120"/>
        <w:jc w:val="both"/>
        <w:rPr>
          <w:rFonts w:eastAsia="Calibri" w:cs="Arial"/>
        </w:rPr>
      </w:pPr>
      <w:r>
        <w:t xml:space="preserve">Zadanie to obejmuje uruchomienie funkcjonalności e-płatności. </w:t>
      </w:r>
      <w:r w:rsidRPr="00364CCE">
        <w:rPr>
          <w:rFonts w:eastAsia="Calibri" w:cs="Arial"/>
        </w:rPr>
        <w:t xml:space="preserve">System ten umożliwi dokonywanie płatności przez Internet w ramach świadczonych e-usług. Zintegrowany system płatności będzie sprzęgnięty z systemami dziedzinowymi w Starostwie, elektronicznym obiegiem dokumentów oraz wdrażanymi e-usługami. Dane dotyczące płatności będą przesyłane do właściwego systemu dziedzinowego, dzięki czemu będzie możliwa aktualizacja danych w czasie rzeczywistym. System pozwoli na dokonywanie płatności przy pomocy kart debetowych, kredytowych oraz poprzez przelewy elektroniczne z dowolnego z większych banków oferujących e-przelewy na terenie Polski. Dzięki </w:t>
      </w:r>
      <w:r w:rsidRPr="00364CCE">
        <w:rPr>
          <w:rFonts w:eastAsia="Calibri" w:cs="Arial"/>
        </w:rPr>
        <w:lastRenderedPageBreak/>
        <w:t>integracji systemu płatności z systemami dziedzinowymi oraz nowo wdrożonymi e-usługami, możliwe będzie zaczytywanie części danych z profilu użytkownika.</w:t>
      </w:r>
    </w:p>
    <w:p w14:paraId="15794CA8" w14:textId="77777777" w:rsidR="005730EE" w:rsidRPr="00EA182C" w:rsidRDefault="005730EE" w:rsidP="005730EE">
      <w:pPr>
        <w:spacing w:before="120" w:after="120" w:line="276" w:lineRule="auto"/>
        <w:jc w:val="both"/>
        <w:rPr>
          <w:rFonts w:eastAsia="Calibri" w:cs="Arial"/>
        </w:rPr>
      </w:pPr>
      <w:r w:rsidRPr="00EA182C">
        <w:rPr>
          <w:rFonts w:eastAsia="Calibri" w:cs="Arial"/>
        </w:rPr>
        <w:t>Funkcjonalności systemu płatności elektronicznych:</w:t>
      </w:r>
    </w:p>
    <w:p w14:paraId="697E9143" w14:textId="77777777" w:rsidR="005730EE" w:rsidRPr="00EA182C" w:rsidRDefault="005730EE" w:rsidP="00C8087A">
      <w:pPr>
        <w:pStyle w:val="Akapitzlist"/>
        <w:numPr>
          <w:ilvl w:val="0"/>
          <w:numId w:val="4"/>
        </w:numPr>
        <w:spacing w:before="120" w:after="120" w:line="276" w:lineRule="auto"/>
        <w:jc w:val="both"/>
        <w:rPr>
          <w:rFonts w:eastAsia="Calibri" w:cs="Arial"/>
        </w:rPr>
      </w:pPr>
      <w:r w:rsidRPr="00EA182C">
        <w:rPr>
          <w:rFonts w:eastAsia="Calibri" w:cs="Arial"/>
        </w:rPr>
        <w:t>Umożliwi dokonywanie wpłat z tytułu opłat generowanych z poziomu systemów dziedzinowych pozwalając na uregulowanie drogą elektroniczną, opłat za czynności urzędowe oraz innych opłat w zakresie realizowanych e-usług.</w:t>
      </w:r>
    </w:p>
    <w:p w14:paraId="37979513" w14:textId="77777777" w:rsidR="005730EE" w:rsidRPr="00EA182C" w:rsidRDefault="005730EE" w:rsidP="00C8087A">
      <w:pPr>
        <w:pStyle w:val="Akapitzlist"/>
        <w:numPr>
          <w:ilvl w:val="0"/>
          <w:numId w:val="4"/>
        </w:numPr>
        <w:spacing w:before="120" w:after="120" w:line="276" w:lineRule="auto"/>
        <w:jc w:val="both"/>
        <w:rPr>
          <w:rFonts w:eastAsia="Calibri" w:cs="Arial"/>
        </w:rPr>
      </w:pPr>
      <w:r w:rsidRPr="00EA182C">
        <w:rPr>
          <w:rFonts w:eastAsia="Calibri" w:cs="Arial"/>
        </w:rPr>
        <w:t xml:space="preserve">Będzie prezentować zalogowanemu klientowi listę opłat, jaką powinien wnieść w związku z założoną w jednostce sprawą/złożonym wnioskiem. Lista opłat będzie pozwalała na wyszukiwanie oraz filtrowanie. </w:t>
      </w:r>
    </w:p>
    <w:p w14:paraId="4D3EDCA8" w14:textId="77777777" w:rsidR="005730EE" w:rsidRPr="00EA182C" w:rsidRDefault="005730EE" w:rsidP="00C8087A">
      <w:pPr>
        <w:pStyle w:val="Akapitzlist"/>
        <w:numPr>
          <w:ilvl w:val="0"/>
          <w:numId w:val="4"/>
        </w:numPr>
        <w:spacing w:before="120" w:after="120" w:line="276" w:lineRule="auto"/>
        <w:jc w:val="both"/>
        <w:rPr>
          <w:rFonts w:eastAsia="Calibri" w:cs="Arial"/>
        </w:rPr>
      </w:pPr>
      <w:r w:rsidRPr="00EA182C">
        <w:rPr>
          <w:rFonts w:eastAsia="Calibri" w:cs="Arial"/>
        </w:rPr>
        <w:t>Będzie pobierać dane z platformy e-usług oraz systemów dziedzinowych i dla zalogowanych użytkowników będzie wyświetlać następujące informacje: dane wymiarowe i wymagane płatności.</w:t>
      </w:r>
    </w:p>
    <w:p w14:paraId="7FA4024D" w14:textId="77777777" w:rsidR="005730EE" w:rsidRPr="00364CCE" w:rsidRDefault="005730EE" w:rsidP="00C8087A">
      <w:pPr>
        <w:pStyle w:val="Akapitzlist"/>
        <w:numPr>
          <w:ilvl w:val="0"/>
          <w:numId w:val="4"/>
        </w:numPr>
        <w:spacing w:before="120" w:after="120" w:line="276" w:lineRule="auto"/>
        <w:jc w:val="both"/>
        <w:rPr>
          <w:rFonts w:eastAsia="Calibri" w:cs="Arial"/>
        </w:rPr>
      </w:pPr>
      <w:r w:rsidRPr="00364CCE">
        <w:rPr>
          <w:rFonts w:eastAsia="Calibri" w:cs="Arial"/>
        </w:rPr>
        <w:t>System będzie prezentować historie płatności. Historia płatności będzie w prosty sposób (lista) prezentowała wszystkie opłaty wniesione przez użytkownika.</w:t>
      </w:r>
    </w:p>
    <w:p w14:paraId="51F94C0B" w14:textId="77777777" w:rsidR="005730EE" w:rsidRDefault="005730EE" w:rsidP="005730EE">
      <w:pPr>
        <w:jc w:val="both"/>
      </w:pPr>
    </w:p>
    <w:p w14:paraId="63E71670" w14:textId="77777777" w:rsidR="005730EE" w:rsidRPr="006D0B55" w:rsidRDefault="005730EE" w:rsidP="005730EE">
      <w:pPr>
        <w:jc w:val="both"/>
      </w:pPr>
      <w:r w:rsidRPr="006D0B55">
        <w:t>W Powiecie Gołdapskim w wyniku realizacji niniejszego zamówienia zostaną wdrożone (uruchomione) poniższe e-usługi o poniżej określonym stopniu ich dojrzałości.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1602"/>
        <w:gridCol w:w="4536"/>
        <w:gridCol w:w="709"/>
        <w:gridCol w:w="708"/>
        <w:gridCol w:w="993"/>
      </w:tblGrid>
      <w:tr w:rsidR="005730EE" w:rsidRPr="00824AAD" w14:paraId="7213DD92" w14:textId="77777777" w:rsidTr="005730EE">
        <w:trPr>
          <w:trHeight w:val="765"/>
        </w:trPr>
        <w:tc>
          <w:tcPr>
            <w:tcW w:w="520" w:type="dxa"/>
            <w:shd w:val="clear" w:color="000000" w:fill="D9D9D9"/>
            <w:vAlign w:val="center"/>
            <w:hideMark/>
          </w:tcPr>
          <w:p w14:paraId="3354BBBA"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Nr</w:t>
            </w:r>
          </w:p>
        </w:tc>
        <w:tc>
          <w:tcPr>
            <w:tcW w:w="1602" w:type="dxa"/>
            <w:shd w:val="clear" w:color="000000" w:fill="D9D9D9"/>
            <w:vAlign w:val="center"/>
            <w:hideMark/>
          </w:tcPr>
          <w:p w14:paraId="54B29DC5"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Nazwa usługi</w:t>
            </w:r>
          </w:p>
        </w:tc>
        <w:tc>
          <w:tcPr>
            <w:tcW w:w="4536" w:type="dxa"/>
            <w:shd w:val="clear" w:color="000000" w:fill="D9D9D9"/>
            <w:vAlign w:val="center"/>
            <w:hideMark/>
          </w:tcPr>
          <w:p w14:paraId="635B682E" w14:textId="77777777" w:rsidR="005730EE" w:rsidRPr="006D0B55" w:rsidRDefault="005730EE" w:rsidP="005730EE">
            <w:pPr>
              <w:spacing w:after="0" w:line="240" w:lineRule="auto"/>
              <w:jc w:val="both"/>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Opis (proces biznesowy)</w:t>
            </w:r>
          </w:p>
        </w:tc>
        <w:tc>
          <w:tcPr>
            <w:tcW w:w="709" w:type="dxa"/>
            <w:shd w:val="clear" w:color="000000" w:fill="D9D9D9"/>
            <w:vAlign w:val="center"/>
            <w:hideMark/>
          </w:tcPr>
          <w:p w14:paraId="44B88FD7"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Stopień dojrzałości</w:t>
            </w:r>
          </w:p>
        </w:tc>
        <w:tc>
          <w:tcPr>
            <w:tcW w:w="708" w:type="dxa"/>
            <w:shd w:val="clear" w:color="000000" w:fill="D9D9D9"/>
            <w:vAlign w:val="center"/>
            <w:hideMark/>
          </w:tcPr>
          <w:p w14:paraId="777310DB"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Relacja</w:t>
            </w:r>
          </w:p>
        </w:tc>
        <w:tc>
          <w:tcPr>
            <w:tcW w:w="993" w:type="dxa"/>
            <w:shd w:val="clear" w:color="000000" w:fill="D9D9D9"/>
            <w:vAlign w:val="center"/>
            <w:hideMark/>
          </w:tcPr>
          <w:p w14:paraId="145A9507" w14:textId="77777777" w:rsidR="005730EE" w:rsidRPr="00824AAD"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Tryb</w:t>
            </w:r>
          </w:p>
        </w:tc>
      </w:tr>
      <w:tr w:rsidR="005730EE" w:rsidRPr="00824AAD" w14:paraId="3151F2B9" w14:textId="77777777" w:rsidTr="005730EE">
        <w:trPr>
          <w:trHeight w:val="285"/>
        </w:trPr>
        <w:tc>
          <w:tcPr>
            <w:tcW w:w="520" w:type="dxa"/>
            <w:shd w:val="clear" w:color="000000" w:fill="D9D9D9"/>
            <w:vAlign w:val="center"/>
            <w:hideMark/>
          </w:tcPr>
          <w:p w14:paraId="7F28146F"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1</w:t>
            </w:r>
          </w:p>
        </w:tc>
        <w:tc>
          <w:tcPr>
            <w:tcW w:w="1602" w:type="dxa"/>
            <w:shd w:val="clear" w:color="000000" w:fill="D9D9D9"/>
            <w:vAlign w:val="center"/>
            <w:hideMark/>
          </w:tcPr>
          <w:p w14:paraId="3FA4E3D4"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2</w:t>
            </w:r>
          </w:p>
        </w:tc>
        <w:tc>
          <w:tcPr>
            <w:tcW w:w="4536" w:type="dxa"/>
            <w:shd w:val="clear" w:color="000000" w:fill="D9D9D9"/>
            <w:vAlign w:val="center"/>
            <w:hideMark/>
          </w:tcPr>
          <w:p w14:paraId="33C51F72" w14:textId="77777777" w:rsidR="005730EE" w:rsidRPr="00824AAD" w:rsidRDefault="005730EE" w:rsidP="005730EE">
            <w:pPr>
              <w:spacing w:after="0" w:line="240" w:lineRule="auto"/>
              <w:jc w:val="both"/>
              <w:rPr>
                <w:rFonts w:ascii="Calibri" w:eastAsia="Times New Roman" w:hAnsi="Calibri" w:cs="Arial"/>
                <w:sz w:val="20"/>
                <w:szCs w:val="20"/>
                <w:lang w:eastAsia="pl-PL"/>
              </w:rPr>
            </w:pPr>
            <w:r w:rsidRPr="00824AAD">
              <w:rPr>
                <w:rFonts w:ascii="Calibri" w:eastAsia="Times New Roman" w:hAnsi="Calibri" w:cs="Arial"/>
                <w:sz w:val="20"/>
                <w:szCs w:val="20"/>
                <w:lang w:eastAsia="pl-PL"/>
              </w:rPr>
              <w:t>3</w:t>
            </w:r>
          </w:p>
        </w:tc>
        <w:tc>
          <w:tcPr>
            <w:tcW w:w="709" w:type="dxa"/>
            <w:shd w:val="clear" w:color="000000" w:fill="D9D9D9"/>
            <w:vAlign w:val="center"/>
            <w:hideMark/>
          </w:tcPr>
          <w:p w14:paraId="2C5433AE"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4</w:t>
            </w:r>
          </w:p>
        </w:tc>
        <w:tc>
          <w:tcPr>
            <w:tcW w:w="708" w:type="dxa"/>
            <w:shd w:val="clear" w:color="000000" w:fill="D9D9D9"/>
            <w:vAlign w:val="center"/>
            <w:hideMark/>
          </w:tcPr>
          <w:p w14:paraId="354F56D4"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5</w:t>
            </w:r>
          </w:p>
        </w:tc>
        <w:tc>
          <w:tcPr>
            <w:tcW w:w="993" w:type="dxa"/>
            <w:shd w:val="clear" w:color="000000" w:fill="D9D9D9"/>
            <w:vAlign w:val="center"/>
            <w:hideMark/>
          </w:tcPr>
          <w:p w14:paraId="3FC2DAD5"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6</w:t>
            </w:r>
          </w:p>
        </w:tc>
      </w:tr>
      <w:tr w:rsidR="005730EE" w:rsidRPr="00824AAD" w14:paraId="1B8D9FA8" w14:textId="77777777" w:rsidTr="005730EE">
        <w:trPr>
          <w:trHeight w:val="1800"/>
        </w:trPr>
        <w:tc>
          <w:tcPr>
            <w:tcW w:w="520" w:type="dxa"/>
            <w:shd w:val="clear" w:color="auto" w:fill="auto"/>
            <w:vAlign w:val="center"/>
            <w:hideMark/>
          </w:tcPr>
          <w:p w14:paraId="2FD978C7"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w:t>
            </w:r>
          </w:p>
        </w:tc>
        <w:tc>
          <w:tcPr>
            <w:tcW w:w="1602" w:type="dxa"/>
            <w:shd w:val="clear" w:color="auto" w:fill="auto"/>
            <w:vAlign w:val="center"/>
            <w:hideMark/>
          </w:tcPr>
          <w:p w14:paraId="44FB2E67"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przeglądania mapy</w:t>
            </w:r>
          </w:p>
        </w:tc>
        <w:tc>
          <w:tcPr>
            <w:tcW w:w="4536" w:type="dxa"/>
            <w:shd w:val="clear" w:color="auto" w:fill="auto"/>
            <w:vAlign w:val="center"/>
            <w:hideMark/>
          </w:tcPr>
          <w:p w14:paraId="73300386"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Na żądanie użytkownika generowanie obrazu mapy zawierającej elementy mapy  ewidencyjnej i mapy zasadniczej w oparciu o usługę WMS. Użytkownik wybiera poprzez stronę internetową obszar oraz  zakres tematyczny, usługa zwraca obraz mapy.  Zakres tematyczny zawiera warstwy</w:t>
            </w:r>
            <w:r>
              <w:rPr>
                <w:rFonts w:ascii="Calibri" w:eastAsia="Times New Roman" w:hAnsi="Calibri" w:cs="Arial"/>
                <w:lang w:eastAsia="pl-PL"/>
              </w:rPr>
              <w:t>-</w:t>
            </w:r>
            <w:r w:rsidRPr="00824AAD">
              <w:rPr>
                <w:rFonts w:ascii="Calibri" w:eastAsia="Times New Roman" w:hAnsi="Calibri" w:cs="Arial"/>
                <w:lang w:eastAsia="pl-PL"/>
              </w:rPr>
              <w:br/>
              <w:t>&gt; kontury działek wraz z atrybutami powierzchnia, nr działki&gt;warstwa BDOT i GESUT</w:t>
            </w:r>
          </w:p>
        </w:tc>
        <w:tc>
          <w:tcPr>
            <w:tcW w:w="709" w:type="dxa"/>
            <w:shd w:val="clear" w:color="auto" w:fill="auto"/>
            <w:vAlign w:val="center"/>
            <w:hideMark/>
          </w:tcPr>
          <w:p w14:paraId="14043148"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7FE34589"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4CEF835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649CFF4B" w14:textId="77777777" w:rsidTr="005730EE">
        <w:trPr>
          <w:trHeight w:val="708"/>
        </w:trPr>
        <w:tc>
          <w:tcPr>
            <w:tcW w:w="520" w:type="dxa"/>
            <w:shd w:val="clear" w:color="auto" w:fill="auto"/>
            <w:vAlign w:val="center"/>
            <w:hideMark/>
          </w:tcPr>
          <w:p w14:paraId="2332B2B8" w14:textId="77777777" w:rsidR="005730EE" w:rsidRPr="00824AAD" w:rsidRDefault="005730EE" w:rsidP="005730EE">
            <w:pPr>
              <w:spacing w:after="0" w:line="240" w:lineRule="auto"/>
              <w:jc w:val="right"/>
              <w:rPr>
                <w:rFonts w:ascii="Calibri" w:eastAsia="Times New Roman" w:hAnsi="Calibri" w:cs="Arial"/>
                <w:lang w:eastAsia="pl-PL"/>
              </w:rPr>
            </w:pPr>
            <w:r w:rsidRPr="00824AAD">
              <w:rPr>
                <w:rFonts w:ascii="Calibri" w:eastAsia="Times New Roman" w:hAnsi="Calibri" w:cs="Arial"/>
                <w:lang w:eastAsia="pl-PL"/>
              </w:rPr>
              <w:t>2</w:t>
            </w:r>
          </w:p>
        </w:tc>
        <w:tc>
          <w:tcPr>
            <w:tcW w:w="1602" w:type="dxa"/>
            <w:shd w:val="clear" w:color="auto" w:fill="auto"/>
            <w:vAlign w:val="center"/>
            <w:hideMark/>
          </w:tcPr>
          <w:p w14:paraId="6AFF09A5"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zgłaszania prac geodezyjnych i uzgadniania listy materiałów zasobu</w:t>
            </w:r>
          </w:p>
        </w:tc>
        <w:tc>
          <w:tcPr>
            <w:tcW w:w="4536" w:type="dxa"/>
            <w:shd w:val="clear" w:color="auto" w:fill="auto"/>
            <w:vAlign w:val="center"/>
            <w:hideMark/>
          </w:tcPr>
          <w:p w14:paraId="5521DFB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Zalogowanemu użytkow</w:t>
            </w:r>
            <w:r w:rsidRPr="00824AAD">
              <w:rPr>
                <w:rFonts w:ascii="Calibri" w:eastAsia="Times New Roman" w:hAnsi="Calibri" w:cs="Arial"/>
                <w:lang w:eastAsia="pl-PL"/>
              </w:rPr>
              <w:softHyphen/>
              <w:t>nikowi zostaje udostępniony częściowo wypełniony (personalizacja) formularz zgłoszenia, użytkownik wskazuje na obrazie mapy w geoportalu zakres przestrzenny wykonywanej pracy, a usługa przetwarza ten zakres na ciąg współrzędnych, powoduje zapisanie zgłosze</w:t>
            </w:r>
            <w:r w:rsidRPr="00824AAD">
              <w:rPr>
                <w:rFonts w:ascii="Calibri" w:eastAsia="Times New Roman" w:hAnsi="Calibri" w:cs="Arial"/>
                <w:lang w:eastAsia="pl-PL"/>
              </w:rPr>
              <w:softHyphen/>
              <w:t>nia w systemie dziedzinowym oraz pobranie i przekazanie on</w:t>
            </w:r>
            <w:r w:rsidRPr="00824AAD">
              <w:rPr>
                <w:rFonts w:ascii="Calibri" w:eastAsia="Times New Roman" w:hAnsi="Calibri" w:cs="Arial"/>
                <w:lang w:eastAsia="pl-PL"/>
              </w:rPr>
              <w:noBreakHyphen/>
              <w:t>line  zalogowanemu użytkownikowi numeru ewidencyjny z rejestru zgłoszeń. (personalizacja - każdemu zgłoszeniu przyporządkowany jest określony zakres tery</w:t>
            </w:r>
            <w:r w:rsidRPr="00824AAD">
              <w:rPr>
                <w:rFonts w:ascii="Calibri" w:eastAsia="Times New Roman" w:hAnsi="Calibri" w:cs="Arial"/>
                <w:lang w:eastAsia="pl-PL"/>
              </w:rPr>
              <w:softHyphen/>
              <w:t xml:space="preserve">torialny wykonywanej pracy) </w:t>
            </w:r>
            <w:r w:rsidRPr="00824AAD">
              <w:rPr>
                <w:rFonts w:ascii="Calibri" w:eastAsia="Times New Roman" w:hAnsi="Calibri" w:cs="Arial"/>
                <w:lang w:eastAsia="pl-PL"/>
              </w:rPr>
              <w:br/>
            </w:r>
            <w:r w:rsidRPr="00824AAD">
              <w:rPr>
                <w:rFonts w:ascii="Calibri" w:eastAsia="Times New Roman" w:hAnsi="Calibri" w:cs="Arial"/>
                <w:lang w:eastAsia="pl-PL"/>
              </w:rPr>
              <w:br/>
              <w:t xml:space="preserve">Użytkownikowi zostaje udostępniony specjalistyczny komunikator pomiędzy nim </w:t>
            </w:r>
            <w:r w:rsidRPr="00824AAD">
              <w:rPr>
                <w:rFonts w:ascii="Calibri" w:eastAsia="Times New Roman" w:hAnsi="Calibri" w:cs="Arial"/>
                <w:lang w:eastAsia="pl-PL"/>
              </w:rPr>
              <w:lastRenderedPageBreak/>
              <w:t>a ośrodkiem umożliwiający wykonanie uzgodnienia listy materiałów on</w:t>
            </w:r>
            <w:r w:rsidRPr="00824AAD">
              <w:rPr>
                <w:rFonts w:ascii="Calibri" w:eastAsia="Times New Roman" w:hAnsi="Calibri" w:cs="Arial"/>
                <w:lang w:eastAsia="pl-PL"/>
              </w:rPr>
              <w:noBreakHyphen/>
              <w:t xml:space="preserve">line w ramach zgłoszonego zakresu pracy wraz z możliwością wstępnej kalkulacji opłaty.(personalizacja: obszar zgłoszonej pracy umożliwia wybór odpowiednich dokumentów z zasobu) </w:t>
            </w:r>
          </w:p>
        </w:tc>
        <w:tc>
          <w:tcPr>
            <w:tcW w:w="709" w:type="dxa"/>
            <w:shd w:val="clear" w:color="auto" w:fill="auto"/>
            <w:vAlign w:val="center"/>
            <w:hideMark/>
          </w:tcPr>
          <w:p w14:paraId="0F91964E"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5</w:t>
            </w:r>
          </w:p>
        </w:tc>
        <w:tc>
          <w:tcPr>
            <w:tcW w:w="708" w:type="dxa"/>
            <w:shd w:val="clear" w:color="auto" w:fill="auto"/>
            <w:vAlign w:val="center"/>
            <w:hideMark/>
          </w:tcPr>
          <w:p w14:paraId="5F3FE1BC"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30C3DA5D"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4448AD27" w14:textId="77777777" w:rsidTr="005730EE">
        <w:trPr>
          <w:trHeight w:val="1200"/>
        </w:trPr>
        <w:tc>
          <w:tcPr>
            <w:tcW w:w="520" w:type="dxa"/>
            <w:shd w:val="clear" w:color="auto" w:fill="auto"/>
            <w:vAlign w:val="center"/>
            <w:hideMark/>
          </w:tcPr>
          <w:p w14:paraId="75FAD47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1602" w:type="dxa"/>
            <w:shd w:val="clear" w:color="auto" w:fill="auto"/>
            <w:vAlign w:val="center"/>
            <w:hideMark/>
          </w:tcPr>
          <w:p w14:paraId="32B58224"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Usługa obsługi zgłoszeń uzupełniających </w:t>
            </w:r>
          </w:p>
        </w:tc>
        <w:tc>
          <w:tcPr>
            <w:tcW w:w="4536" w:type="dxa"/>
            <w:shd w:val="clear" w:color="auto" w:fill="auto"/>
            <w:vAlign w:val="center"/>
            <w:hideMark/>
          </w:tcPr>
          <w:p w14:paraId="784E7FC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Zalogowanemu użytkowni</w:t>
            </w:r>
            <w:r w:rsidRPr="00824AAD">
              <w:rPr>
                <w:rFonts w:ascii="Calibri" w:eastAsia="Times New Roman" w:hAnsi="Calibri" w:cs="Arial"/>
                <w:lang w:eastAsia="pl-PL"/>
              </w:rPr>
              <w:softHyphen/>
              <w:t>kowi zostaje udostępniony częściowo wypełniony (personalizacja) formularz zgłoszenia danej pracy geodezyjnej wraz z nadanym numerem z rejestru zgłoszeń w celu modyfikacji (uzupeł</w:t>
            </w:r>
            <w:r w:rsidRPr="00824AAD">
              <w:rPr>
                <w:rFonts w:ascii="Calibri" w:eastAsia="Times New Roman" w:hAnsi="Calibri" w:cs="Arial"/>
                <w:lang w:eastAsia="pl-PL"/>
              </w:rPr>
              <w:softHyphen/>
              <w:t>nienia) zapotrzebowania na materiały zasobu, np. w związku ze zmianą zakresu pracy.</w:t>
            </w:r>
          </w:p>
        </w:tc>
        <w:tc>
          <w:tcPr>
            <w:tcW w:w="709" w:type="dxa"/>
            <w:shd w:val="clear" w:color="auto" w:fill="auto"/>
            <w:vAlign w:val="center"/>
            <w:hideMark/>
          </w:tcPr>
          <w:p w14:paraId="768A1524"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5</w:t>
            </w:r>
          </w:p>
        </w:tc>
        <w:tc>
          <w:tcPr>
            <w:tcW w:w="708" w:type="dxa"/>
            <w:shd w:val="clear" w:color="auto" w:fill="auto"/>
            <w:vAlign w:val="center"/>
            <w:hideMark/>
          </w:tcPr>
          <w:p w14:paraId="2A5A0A7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5B50C2A9"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4357C641" w14:textId="77777777" w:rsidTr="005730EE">
        <w:trPr>
          <w:trHeight w:val="900"/>
        </w:trPr>
        <w:tc>
          <w:tcPr>
            <w:tcW w:w="520" w:type="dxa"/>
            <w:shd w:val="clear" w:color="auto" w:fill="auto"/>
            <w:vAlign w:val="center"/>
            <w:hideMark/>
          </w:tcPr>
          <w:p w14:paraId="3327904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1602" w:type="dxa"/>
            <w:shd w:val="clear" w:color="auto" w:fill="auto"/>
            <w:vAlign w:val="center"/>
            <w:hideMark/>
          </w:tcPr>
          <w:p w14:paraId="0FD5D459"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Generowanie dokumentu opłaty wraz z płatnością elektroniczną</w:t>
            </w:r>
          </w:p>
        </w:tc>
        <w:tc>
          <w:tcPr>
            <w:tcW w:w="4536" w:type="dxa"/>
            <w:shd w:val="clear" w:color="auto" w:fill="auto"/>
            <w:vAlign w:val="center"/>
            <w:hideMark/>
          </w:tcPr>
          <w:p w14:paraId="19401FCB"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Ośrodek generuje Dokument Obliczenia Opłaty (DOO) i automatycznie powiadamia Wykonawcę o konieczności wniesienia opłaty wraz z możliwością dokonania jej drogą elektroniczną.</w:t>
            </w:r>
          </w:p>
        </w:tc>
        <w:tc>
          <w:tcPr>
            <w:tcW w:w="709" w:type="dxa"/>
            <w:shd w:val="clear" w:color="auto" w:fill="auto"/>
            <w:vAlign w:val="center"/>
            <w:hideMark/>
          </w:tcPr>
          <w:p w14:paraId="4C1070D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2DC57D29"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0C5F694F"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098C7B6B" w14:textId="77777777" w:rsidTr="005730EE">
        <w:trPr>
          <w:trHeight w:val="1800"/>
        </w:trPr>
        <w:tc>
          <w:tcPr>
            <w:tcW w:w="520" w:type="dxa"/>
            <w:shd w:val="clear" w:color="auto" w:fill="auto"/>
            <w:vAlign w:val="center"/>
            <w:hideMark/>
          </w:tcPr>
          <w:p w14:paraId="195D7B3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5</w:t>
            </w:r>
          </w:p>
        </w:tc>
        <w:tc>
          <w:tcPr>
            <w:tcW w:w="1602" w:type="dxa"/>
            <w:shd w:val="clear" w:color="auto" w:fill="auto"/>
            <w:vAlign w:val="center"/>
            <w:hideMark/>
          </w:tcPr>
          <w:p w14:paraId="324BB688"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przeglądania zgłoszonych zakończonych/nieza</w:t>
            </w:r>
            <w:r w:rsidRPr="00824AAD">
              <w:rPr>
                <w:rFonts w:ascii="Calibri" w:eastAsia="Times New Roman" w:hAnsi="Calibri" w:cs="Arial"/>
                <w:lang w:eastAsia="pl-PL"/>
              </w:rPr>
              <w:softHyphen/>
              <w:t>kończonych prac geodezyjnych</w:t>
            </w:r>
          </w:p>
        </w:tc>
        <w:tc>
          <w:tcPr>
            <w:tcW w:w="4536" w:type="dxa"/>
            <w:shd w:val="clear" w:color="auto" w:fill="auto"/>
            <w:vAlign w:val="center"/>
            <w:hideMark/>
          </w:tcPr>
          <w:p w14:paraId="1DA64DE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Uprawniony użytkownik może zażądać wyświetlenia z Rejestru zgłoszeń prac, prac zakończonych/niezakończo</w:t>
            </w:r>
            <w:r w:rsidRPr="00824AAD">
              <w:rPr>
                <w:rFonts w:ascii="Calibri" w:eastAsia="Times New Roman" w:hAnsi="Calibri" w:cs="Arial"/>
                <w:lang w:eastAsia="pl-PL"/>
              </w:rPr>
              <w:softHyphen/>
              <w:t>nych, a usługa zidentyfikuje zalogowanego użytkownika i wyświetli informacje o jego wykonanych i zakończonych/ niezakończonych pracach.</w:t>
            </w:r>
          </w:p>
        </w:tc>
        <w:tc>
          <w:tcPr>
            <w:tcW w:w="709" w:type="dxa"/>
            <w:shd w:val="clear" w:color="auto" w:fill="auto"/>
            <w:vAlign w:val="center"/>
            <w:hideMark/>
          </w:tcPr>
          <w:p w14:paraId="10088B17"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32CCACD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710FE336"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29F06E4A" w14:textId="77777777" w:rsidTr="005730EE">
        <w:trPr>
          <w:trHeight w:val="1200"/>
        </w:trPr>
        <w:tc>
          <w:tcPr>
            <w:tcW w:w="520" w:type="dxa"/>
            <w:shd w:val="clear" w:color="auto" w:fill="auto"/>
            <w:vAlign w:val="center"/>
            <w:hideMark/>
          </w:tcPr>
          <w:p w14:paraId="6D676174"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6</w:t>
            </w:r>
          </w:p>
        </w:tc>
        <w:tc>
          <w:tcPr>
            <w:tcW w:w="1602" w:type="dxa"/>
            <w:shd w:val="clear" w:color="auto" w:fill="auto"/>
            <w:vAlign w:val="center"/>
            <w:hideMark/>
          </w:tcPr>
          <w:p w14:paraId="32129813"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Pobranie materiałów zasobu z obszaru zgłoszonej pracy wraz  z Licencją</w:t>
            </w:r>
          </w:p>
        </w:tc>
        <w:tc>
          <w:tcPr>
            <w:tcW w:w="4536" w:type="dxa"/>
            <w:shd w:val="clear" w:color="auto" w:fill="auto"/>
            <w:vAlign w:val="center"/>
            <w:hideMark/>
          </w:tcPr>
          <w:p w14:paraId="0E60F157"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Po stwierdzeniu dokonania wpłaty Ośrodek generuje Licencję i przesyła ją wykonawcy, który poprzez usługę zawężoną do obszaru zgłoszonej pracy i uzgodnionej listy materiałów (personalizacja) umożliwia Wykonawcy automatyczne pobranie materiałów zasobu.</w:t>
            </w:r>
          </w:p>
        </w:tc>
        <w:tc>
          <w:tcPr>
            <w:tcW w:w="709" w:type="dxa"/>
            <w:shd w:val="clear" w:color="auto" w:fill="auto"/>
            <w:vAlign w:val="center"/>
            <w:hideMark/>
          </w:tcPr>
          <w:p w14:paraId="3817415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6F31886E"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5A4BD327"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0E82EEBC" w14:textId="77777777" w:rsidTr="005730EE">
        <w:trPr>
          <w:trHeight w:val="1155"/>
        </w:trPr>
        <w:tc>
          <w:tcPr>
            <w:tcW w:w="520" w:type="dxa"/>
            <w:shd w:val="clear" w:color="auto" w:fill="auto"/>
            <w:vAlign w:val="center"/>
            <w:hideMark/>
          </w:tcPr>
          <w:p w14:paraId="07C3CEAC"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7</w:t>
            </w:r>
          </w:p>
        </w:tc>
        <w:tc>
          <w:tcPr>
            <w:tcW w:w="1602" w:type="dxa"/>
            <w:shd w:val="clear" w:color="auto" w:fill="auto"/>
            <w:vAlign w:val="center"/>
            <w:hideMark/>
          </w:tcPr>
          <w:p w14:paraId="7DDC6264"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Pobieranie danych z bazy EGiB, GESUT, BDOT 500, BDSOG</w:t>
            </w:r>
          </w:p>
        </w:tc>
        <w:tc>
          <w:tcPr>
            <w:tcW w:w="4536" w:type="dxa"/>
            <w:shd w:val="clear" w:color="auto" w:fill="auto"/>
            <w:vAlign w:val="center"/>
            <w:hideMark/>
          </w:tcPr>
          <w:p w14:paraId="0AB7823A"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Po dokonaniu opłaty Ośrodek udostępnia specjalną usługę pobrania danych przez zalogowanego użytkownika z bazy EGiB, GESUT, BDOT 500, BDSOG  z zakresu zgłoszonej pracy.</w:t>
            </w:r>
          </w:p>
        </w:tc>
        <w:tc>
          <w:tcPr>
            <w:tcW w:w="709" w:type="dxa"/>
            <w:shd w:val="clear" w:color="auto" w:fill="auto"/>
            <w:vAlign w:val="center"/>
            <w:hideMark/>
          </w:tcPr>
          <w:p w14:paraId="3D0BB42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050A0D4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6DAC854E"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3ECA5807" w14:textId="77777777" w:rsidTr="005730EE">
        <w:trPr>
          <w:trHeight w:val="900"/>
        </w:trPr>
        <w:tc>
          <w:tcPr>
            <w:tcW w:w="520" w:type="dxa"/>
            <w:shd w:val="clear" w:color="auto" w:fill="auto"/>
            <w:vAlign w:val="center"/>
            <w:hideMark/>
          </w:tcPr>
          <w:p w14:paraId="500D5D44"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8</w:t>
            </w:r>
          </w:p>
        </w:tc>
        <w:tc>
          <w:tcPr>
            <w:tcW w:w="1602" w:type="dxa"/>
            <w:shd w:val="clear" w:color="auto" w:fill="auto"/>
            <w:vAlign w:val="center"/>
            <w:hideMark/>
          </w:tcPr>
          <w:p w14:paraId="2BBFD1AC"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Przekazywanie wyników pracy </w:t>
            </w:r>
          </w:p>
        </w:tc>
        <w:tc>
          <w:tcPr>
            <w:tcW w:w="4536" w:type="dxa"/>
            <w:shd w:val="clear" w:color="auto" w:fill="auto"/>
            <w:vAlign w:val="center"/>
            <w:hideMark/>
          </w:tcPr>
          <w:p w14:paraId="78DB7066"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Wykonawca przekazuje on-line wyniki pracy. Wykonawcy automatycznie przekazywane są informacje o wyniku kontroli.  </w:t>
            </w:r>
          </w:p>
        </w:tc>
        <w:tc>
          <w:tcPr>
            <w:tcW w:w="709" w:type="dxa"/>
            <w:shd w:val="clear" w:color="auto" w:fill="auto"/>
            <w:vAlign w:val="center"/>
            <w:hideMark/>
          </w:tcPr>
          <w:p w14:paraId="1573ECBF"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1B4E204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1F37E7F5"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601FF440" w14:textId="77777777" w:rsidTr="005730EE">
        <w:trPr>
          <w:trHeight w:val="900"/>
        </w:trPr>
        <w:tc>
          <w:tcPr>
            <w:tcW w:w="520" w:type="dxa"/>
            <w:shd w:val="clear" w:color="auto" w:fill="auto"/>
            <w:vAlign w:val="center"/>
            <w:hideMark/>
          </w:tcPr>
          <w:p w14:paraId="739FDCF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9</w:t>
            </w:r>
          </w:p>
        </w:tc>
        <w:tc>
          <w:tcPr>
            <w:tcW w:w="1602" w:type="dxa"/>
            <w:shd w:val="clear" w:color="auto" w:fill="auto"/>
            <w:vAlign w:val="center"/>
            <w:hideMark/>
          </w:tcPr>
          <w:p w14:paraId="56EC89BB"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zbioru danych RCiWN</w:t>
            </w:r>
          </w:p>
        </w:tc>
        <w:tc>
          <w:tcPr>
            <w:tcW w:w="4536" w:type="dxa"/>
            <w:shd w:val="clear" w:color="auto" w:fill="auto"/>
            <w:vAlign w:val="center"/>
            <w:hideMark/>
          </w:tcPr>
          <w:p w14:paraId="4B6CA5F9"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Na udostępnionym do wglądu wykazie obiektów niezawierających cen/ wartości nieruchomości rzeczoznawca zaznacza pozycje, które go interesują i je zamawia. Automatycznie generowany jest i wysyłany DOO.</w:t>
            </w:r>
          </w:p>
        </w:tc>
        <w:tc>
          <w:tcPr>
            <w:tcW w:w="709" w:type="dxa"/>
            <w:shd w:val="clear" w:color="auto" w:fill="auto"/>
            <w:vAlign w:val="center"/>
            <w:hideMark/>
          </w:tcPr>
          <w:p w14:paraId="22280F89"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 (5)</w:t>
            </w:r>
          </w:p>
        </w:tc>
        <w:tc>
          <w:tcPr>
            <w:tcW w:w="708" w:type="dxa"/>
            <w:shd w:val="clear" w:color="auto" w:fill="auto"/>
            <w:vAlign w:val="center"/>
            <w:hideMark/>
          </w:tcPr>
          <w:p w14:paraId="75E8B89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r w:rsidRPr="00824AAD">
              <w:rPr>
                <w:rFonts w:ascii="Calibri" w:eastAsia="Times New Roman" w:hAnsi="Calibri" w:cs="Arial"/>
                <w:lang w:eastAsia="pl-PL"/>
              </w:rPr>
              <w:br/>
              <w:t>A2C</w:t>
            </w:r>
          </w:p>
        </w:tc>
        <w:tc>
          <w:tcPr>
            <w:tcW w:w="993" w:type="dxa"/>
            <w:shd w:val="clear" w:color="auto" w:fill="auto"/>
            <w:vAlign w:val="center"/>
            <w:hideMark/>
          </w:tcPr>
          <w:p w14:paraId="7BFE26B5"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6AB6CB32" w14:textId="77777777" w:rsidTr="005730EE">
        <w:trPr>
          <w:trHeight w:val="1185"/>
        </w:trPr>
        <w:tc>
          <w:tcPr>
            <w:tcW w:w="520" w:type="dxa"/>
            <w:shd w:val="clear" w:color="auto" w:fill="auto"/>
            <w:vAlign w:val="center"/>
            <w:hideMark/>
          </w:tcPr>
          <w:p w14:paraId="44EA16E3"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10</w:t>
            </w:r>
          </w:p>
        </w:tc>
        <w:tc>
          <w:tcPr>
            <w:tcW w:w="1602" w:type="dxa"/>
            <w:shd w:val="clear" w:color="auto" w:fill="auto"/>
            <w:vAlign w:val="center"/>
            <w:hideMark/>
          </w:tcPr>
          <w:p w14:paraId="637CE1EC"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generowania Licencji i wydania zbioru danych RCiWN</w:t>
            </w:r>
          </w:p>
        </w:tc>
        <w:tc>
          <w:tcPr>
            <w:tcW w:w="4536" w:type="dxa"/>
            <w:shd w:val="clear" w:color="auto" w:fill="auto"/>
            <w:vAlign w:val="center"/>
            <w:hideMark/>
          </w:tcPr>
          <w:p w14:paraId="48F4044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Rzeczoznawca dokonuje wpłaty (on-line lub przesyła dokument wpłaty). Automatycznie generowana jest Licencja, a dla zaznaczonych pozycji ukazują się ceny transakcji lub wartości nieruchomości, które może pobrać rzeczoznawca.</w:t>
            </w:r>
          </w:p>
        </w:tc>
        <w:tc>
          <w:tcPr>
            <w:tcW w:w="709" w:type="dxa"/>
            <w:shd w:val="clear" w:color="auto" w:fill="auto"/>
            <w:vAlign w:val="center"/>
            <w:hideMark/>
          </w:tcPr>
          <w:p w14:paraId="545621E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 (5)</w:t>
            </w:r>
          </w:p>
        </w:tc>
        <w:tc>
          <w:tcPr>
            <w:tcW w:w="708" w:type="dxa"/>
            <w:shd w:val="clear" w:color="auto" w:fill="auto"/>
            <w:vAlign w:val="center"/>
            <w:hideMark/>
          </w:tcPr>
          <w:p w14:paraId="075FF856"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r w:rsidRPr="00824AAD">
              <w:rPr>
                <w:rFonts w:ascii="Calibri" w:eastAsia="Times New Roman" w:hAnsi="Calibri" w:cs="Arial"/>
                <w:lang w:eastAsia="pl-PL"/>
              </w:rPr>
              <w:br/>
              <w:t>A2C</w:t>
            </w:r>
          </w:p>
        </w:tc>
        <w:tc>
          <w:tcPr>
            <w:tcW w:w="993" w:type="dxa"/>
            <w:shd w:val="clear" w:color="auto" w:fill="auto"/>
            <w:vAlign w:val="center"/>
            <w:hideMark/>
          </w:tcPr>
          <w:p w14:paraId="07C6A50E"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6ED5A148" w14:textId="77777777" w:rsidTr="005730EE">
        <w:trPr>
          <w:trHeight w:val="1692"/>
        </w:trPr>
        <w:tc>
          <w:tcPr>
            <w:tcW w:w="520" w:type="dxa"/>
            <w:shd w:val="clear" w:color="auto" w:fill="auto"/>
            <w:vAlign w:val="center"/>
            <w:hideMark/>
          </w:tcPr>
          <w:p w14:paraId="019E3773"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lastRenderedPageBreak/>
              <w:t>11</w:t>
            </w:r>
          </w:p>
        </w:tc>
        <w:tc>
          <w:tcPr>
            <w:tcW w:w="1602" w:type="dxa"/>
            <w:shd w:val="clear" w:color="auto" w:fill="auto"/>
            <w:vAlign w:val="center"/>
            <w:hideMark/>
          </w:tcPr>
          <w:p w14:paraId="2DC1FB0A"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potwierdza</w:t>
            </w:r>
            <w:r w:rsidRPr="00824AAD">
              <w:rPr>
                <w:rFonts w:ascii="Calibri" w:eastAsia="Times New Roman" w:hAnsi="Calibri" w:cs="Arial"/>
                <w:lang w:eastAsia="pl-PL"/>
              </w:rPr>
              <w:softHyphen/>
              <w:t>jąca występowanie określonej osoby lub instytucji w bazie EGiB</w:t>
            </w:r>
          </w:p>
        </w:tc>
        <w:tc>
          <w:tcPr>
            <w:tcW w:w="4536" w:type="dxa"/>
            <w:shd w:val="clear" w:color="auto" w:fill="auto"/>
            <w:vAlign w:val="center"/>
            <w:hideMark/>
          </w:tcPr>
          <w:p w14:paraId="05C87452"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Uprawniony użytkownik  (komornik) podaje w wywołanym oknie dane dotyczące osoby fizycznej (np. nazwisko i imię, PESEL) lub instytucji (np.nazwa, NIP), a usługa sprawdza zawartość danych w bazie EGiB i zwrotnie informuje, czy osoba lub instytucja o wskazanych danych występuje lub nie występuje w bazie EGiB.</w:t>
            </w:r>
          </w:p>
        </w:tc>
        <w:tc>
          <w:tcPr>
            <w:tcW w:w="709" w:type="dxa"/>
            <w:shd w:val="clear" w:color="auto" w:fill="auto"/>
            <w:vAlign w:val="center"/>
            <w:hideMark/>
          </w:tcPr>
          <w:p w14:paraId="762329EB"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3E0C007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6D79A5AC"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73716063" w14:textId="77777777" w:rsidTr="005730EE">
        <w:trPr>
          <w:trHeight w:val="3900"/>
        </w:trPr>
        <w:tc>
          <w:tcPr>
            <w:tcW w:w="520" w:type="dxa"/>
            <w:shd w:val="clear" w:color="auto" w:fill="auto"/>
            <w:vAlign w:val="center"/>
            <w:hideMark/>
          </w:tcPr>
          <w:p w14:paraId="14993348"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12</w:t>
            </w:r>
          </w:p>
        </w:tc>
        <w:tc>
          <w:tcPr>
            <w:tcW w:w="1602" w:type="dxa"/>
            <w:shd w:val="clear" w:color="auto" w:fill="auto"/>
            <w:hideMark/>
          </w:tcPr>
          <w:p w14:paraId="545108D4"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Usługa pozyskiwania atrybutów obiektów bazy danych EGiB, geokodowania podmiotu ewidencyjnego, udostępniania informacji dla gminy wg wskazanych instytucji, udostępniania informacji dla gminy wg wskazanych osób fizycznych udostępniania informacji dla gminy wg wskazanych działek. </w:t>
            </w:r>
          </w:p>
        </w:tc>
        <w:tc>
          <w:tcPr>
            <w:tcW w:w="4536" w:type="dxa"/>
            <w:shd w:val="clear" w:color="auto" w:fill="auto"/>
            <w:vAlign w:val="center"/>
            <w:hideMark/>
          </w:tcPr>
          <w:p w14:paraId="43CC8548" w14:textId="77777777" w:rsidR="005730EE"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Publiczny dostęp do danych geodezyjnych, możliwych do udostępnienia publicznego, zawierający dane dot</w:t>
            </w:r>
            <w:r>
              <w:rPr>
                <w:rFonts w:ascii="Calibri" w:eastAsia="Times New Roman" w:hAnsi="Calibri" w:cs="Arial"/>
                <w:lang w:eastAsia="pl-PL"/>
              </w:rPr>
              <w:t>.:</w:t>
            </w:r>
          </w:p>
          <w:p w14:paraId="1821F3F3" w14:textId="77777777" w:rsidR="005730EE"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 -powierzchni</w:t>
            </w:r>
            <w:r w:rsidRPr="00824AAD">
              <w:rPr>
                <w:rFonts w:ascii="Calibri" w:eastAsia="Times New Roman" w:hAnsi="Calibri" w:cs="Arial"/>
                <w:lang w:eastAsia="pl-PL"/>
              </w:rPr>
              <w:br/>
              <w:t>-klasyfikacji działki</w:t>
            </w:r>
          </w:p>
          <w:p w14:paraId="69986E1E"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-nr działki</w:t>
            </w:r>
          </w:p>
        </w:tc>
        <w:tc>
          <w:tcPr>
            <w:tcW w:w="709" w:type="dxa"/>
            <w:shd w:val="clear" w:color="auto" w:fill="auto"/>
            <w:vAlign w:val="center"/>
            <w:hideMark/>
          </w:tcPr>
          <w:p w14:paraId="17C5619F"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0A3ED9BF"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A2C</w:t>
            </w:r>
          </w:p>
        </w:tc>
        <w:tc>
          <w:tcPr>
            <w:tcW w:w="993" w:type="dxa"/>
            <w:shd w:val="clear" w:color="auto" w:fill="auto"/>
            <w:vAlign w:val="center"/>
            <w:hideMark/>
          </w:tcPr>
          <w:p w14:paraId="283424B8"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0EBE47B4" w14:textId="77777777" w:rsidTr="005730EE">
        <w:trPr>
          <w:trHeight w:val="2700"/>
        </w:trPr>
        <w:tc>
          <w:tcPr>
            <w:tcW w:w="520" w:type="dxa"/>
            <w:shd w:val="clear" w:color="auto" w:fill="auto"/>
            <w:vAlign w:val="center"/>
            <w:hideMark/>
          </w:tcPr>
          <w:p w14:paraId="5F8BA2FC"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13</w:t>
            </w:r>
          </w:p>
        </w:tc>
        <w:tc>
          <w:tcPr>
            <w:tcW w:w="1602" w:type="dxa"/>
            <w:shd w:val="clear" w:color="auto" w:fill="auto"/>
            <w:vAlign w:val="center"/>
            <w:hideMark/>
          </w:tcPr>
          <w:p w14:paraId="0AF8827B"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mapy ewidencji gruntów          i budynków lub mapy zasadniczej wraz z generowaniem licencji i wydaniem produktu. E-usługa wykorzystuje EWMAPA</w:t>
            </w:r>
          </w:p>
        </w:tc>
        <w:tc>
          <w:tcPr>
            <w:tcW w:w="4536" w:type="dxa"/>
            <w:shd w:val="clear" w:color="auto" w:fill="auto"/>
            <w:vAlign w:val="center"/>
            <w:hideMark/>
          </w:tcPr>
          <w:p w14:paraId="7AB24F7E"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Użytkownik uzupełnia on-line wniosek  formularz P+P3  wraz ze wskazaniem przestrzennej lokalizacji obszaru, którego dotyczy zamówienie i podpisuje go z wykorzystaniem profilu zaufanego e</w:t>
            </w:r>
            <w:r w:rsidRPr="00824AAD">
              <w:rPr>
                <w:rFonts w:ascii="Calibri" w:eastAsia="Times New Roman" w:hAnsi="Calibri" w:cs="Arial"/>
                <w:lang w:eastAsia="pl-PL"/>
              </w:rPr>
              <w:noBreakHyphen/>
              <w:t>PUAP lub systemu PZGiK.</w:t>
            </w:r>
            <w:r>
              <w:rPr>
                <w:rFonts w:ascii="Calibri" w:eastAsia="Times New Roman" w:hAnsi="Calibri" w:cs="Arial"/>
                <w:lang w:eastAsia="pl-PL"/>
              </w:rPr>
              <w:t xml:space="preserve"> </w:t>
            </w:r>
            <w:r w:rsidRPr="00824AAD">
              <w:rPr>
                <w:rFonts w:ascii="Calibri" w:eastAsia="Times New Roman" w:hAnsi="Calibri" w:cs="Arial"/>
                <w:lang w:eastAsia="pl-PL"/>
              </w:rPr>
              <w:t>Generowanie  i wysłanie DOO.</w:t>
            </w:r>
            <w:r w:rsidRPr="00824AAD">
              <w:rPr>
                <w:rFonts w:ascii="Calibri" w:eastAsia="Times New Roman" w:hAnsi="Calibri" w:cs="Arial"/>
                <w:lang w:eastAsia="pl-PL"/>
              </w:rPr>
              <w:br/>
              <w:t>Użytkownik dokonuje wpłaty (on-line lub przesyła dokument wpłaty).  Generowanie i wysłanie licencji do użytkownika oraz generowanie określonego produktu:</w:t>
            </w:r>
            <w:r w:rsidRPr="00824AAD">
              <w:rPr>
                <w:rFonts w:ascii="Calibri" w:eastAsia="Times New Roman" w:hAnsi="Calibri" w:cs="Arial"/>
                <w:lang w:eastAsia="pl-PL"/>
              </w:rPr>
              <w:br/>
              <w:t>- w postaci elektronicznej (wysyłka on-line),</w:t>
            </w:r>
            <w:r w:rsidRPr="00824AAD">
              <w:rPr>
                <w:rFonts w:ascii="Calibri" w:eastAsia="Times New Roman" w:hAnsi="Calibri" w:cs="Arial"/>
                <w:lang w:eastAsia="pl-PL"/>
              </w:rPr>
              <w:br/>
              <w:t>- w postaci nieelektronicznej (papierowej lub nośnika zewnętrznego) i przesyła go pocztą tradycyjną.</w:t>
            </w:r>
          </w:p>
        </w:tc>
        <w:tc>
          <w:tcPr>
            <w:tcW w:w="709" w:type="dxa"/>
            <w:shd w:val="clear" w:color="auto" w:fill="auto"/>
            <w:vAlign w:val="center"/>
            <w:hideMark/>
          </w:tcPr>
          <w:p w14:paraId="25A0986D"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1D04469F"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4815FE0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12753DE1" w14:textId="77777777" w:rsidTr="005730EE">
        <w:trPr>
          <w:trHeight w:val="3660"/>
        </w:trPr>
        <w:tc>
          <w:tcPr>
            <w:tcW w:w="520" w:type="dxa"/>
            <w:shd w:val="clear" w:color="auto" w:fill="auto"/>
            <w:vAlign w:val="center"/>
            <w:hideMark/>
          </w:tcPr>
          <w:p w14:paraId="34D187F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14</w:t>
            </w:r>
          </w:p>
        </w:tc>
        <w:tc>
          <w:tcPr>
            <w:tcW w:w="1602" w:type="dxa"/>
            <w:shd w:val="clear" w:color="auto" w:fill="auto"/>
            <w:vAlign w:val="center"/>
            <w:hideMark/>
          </w:tcPr>
          <w:p w14:paraId="655A5583"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Wypisu/Wypisu i Wyrysu/Wyrysu           z bazy EGiB wraz z generowaniem licencji i wydaniem produktu. E-usługa wykorzystuje EWOPIS</w:t>
            </w:r>
          </w:p>
        </w:tc>
        <w:tc>
          <w:tcPr>
            <w:tcW w:w="4536" w:type="dxa"/>
            <w:shd w:val="clear" w:color="auto" w:fill="auto"/>
            <w:vAlign w:val="center"/>
            <w:hideMark/>
          </w:tcPr>
          <w:p w14:paraId="558F7EAC"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Użytkownik uzupełnia on-line wniosek formularz EGiB wraz ze wskazaniem przestrzennej lokalizacji obszaru, którego dotyczy zamówienie, i przesyła go z wyko</w:t>
            </w:r>
            <w:r w:rsidRPr="00824AAD">
              <w:rPr>
                <w:rFonts w:ascii="Calibri" w:eastAsia="Times New Roman" w:hAnsi="Calibri" w:cs="Arial"/>
                <w:lang w:eastAsia="pl-PL"/>
              </w:rPr>
              <w:softHyphen/>
              <w:t>rzystaniem profilu zaufanego e-PUAP lub systemu PZGiK.</w:t>
            </w:r>
            <w:r>
              <w:rPr>
                <w:rFonts w:ascii="Calibri" w:eastAsia="Times New Roman" w:hAnsi="Calibri" w:cs="Arial"/>
                <w:lang w:eastAsia="pl-PL"/>
              </w:rPr>
              <w:t xml:space="preserve"> </w:t>
            </w:r>
            <w:r w:rsidRPr="00824AAD">
              <w:rPr>
                <w:rFonts w:ascii="Calibri" w:eastAsia="Times New Roman" w:hAnsi="Calibri" w:cs="Arial"/>
                <w:lang w:eastAsia="pl-PL"/>
              </w:rPr>
              <w:t>Generowanie i wysłanie DOO.</w:t>
            </w:r>
            <w:r w:rsidRPr="00824AAD">
              <w:rPr>
                <w:rFonts w:ascii="Calibri" w:eastAsia="Times New Roman" w:hAnsi="Calibri" w:cs="Arial"/>
                <w:lang w:eastAsia="pl-PL"/>
              </w:rPr>
              <w:br/>
              <w:t>Użytkownik dokonuje wpłaty (on-line lub przesyła dokument wpłaty). Generowanie i wysłanie licencji  do użytkownika oraz generowanie określonego produktu+C12:</w:t>
            </w:r>
            <w:r w:rsidRPr="00824AAD">
              <w:rPr>
                <w:rFonts w:ascii="Calibri" w:eastAsia="Times New Roman" w:hAnsi="Calibri" w:cs="Arial"/>
                <w:lang w:eastAsia="pl-PL"/>
              </w:rPr>
              <w:br/>
              <w:t>w postaci elektronicznej (wysyłka on-line), w postaci nieelektronicznej (papierowej lub nośnika zewnętrznego) i przesyła go pocztą tradycyjną.</w:t>
            </w:r>
            <w:r w:rsidRPr="00824AAD">
              <w:rPr>
                <w:rFonts w:ascii="Calibri" w:eastAsia="Times New Roman" w:hAnsi="Calibri" w:cs="Arial"/>
                <w:lang w:eastAsia="pl-PL"/>
              </w:rPr>
              <w:br/>
              <w:t>E-usługa umożliwia dokonywanie opłat</w:t>
            </w:r>
          </w:p>
        </w:tc>
        <w:tc>
          <w:tcPr>
            <w:tcW w:w="709" w:type="dxa"/>
            <w:shd w:val="clear" w:color="auto" w:fill="auto"/>
            <w:vAlign w:val="center"/>
            <w:hideMark/>
          </w:tcPr>
          <w:p w14:paraId="7CFB5E87"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52665D46"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3C15269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0D9968EF" w14:textId="77777777" w:rsidTr="005730EE">
        <w:trPr>
          <w:trHeight w:val="2250"/>
        </w:trPr>
        <w:tc>
          <w:tcPr>
            <w:tcW w:w="520" w:type="dxa"/>
            <w:shd w:val="clear" w:color="auto" w:fill="auto"/>
            <w:vAlign w:val="center"/>
            <w:hideMark/>
          </w:tcPr>
          <w:p w14:paraId="36D392DE"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15</w:t>
            </w:r>
          </w:p>
        </w:tc>
        <w:tc>
          <w:tcPr>
            <w:tcW w:w="1602" w:type="dxa"/>
            <w:shd w:val="clear" w:color="auto" w:fill="auto"/>
            <w:vAlign w:val="center"/>
            <w:hideMark/>
          </w:tcPr>
          <w:p w14:paraId="6DB615FA"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Zamówienie rejestrów, kartotek, skorowidzów, wykazów, zestawień tworzonych w bazie danych EGiB wraz z generowaniem licencji i wydawaniem produktu </w:t>
            </w:r>
          </w:p>
        </w:tc>
        <w:tc>
          <w:tcPr>
            <w:tcW w:w="4536" w:type="dxa"/>
            <w:shd w:val="clear" w:color="auto" w:fill="auto"/>
            <w:vAlign w:val="center"/>
            <w:hideMark/>
          </w:tcPr>
          <w:p w14:paraId="7D761506"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Użytkownik uzupełnia on-line formularz wniosku P+P2 wraz ze wskazaniem przestrzennej lokalizacji obszaru, którego dotyczy zamówienie i podpisuje go z wykorzystaniem profilu zaufanego e-PUAP lub systemu PZGiK. Generowanie i wysłanie DOO . Użutkownik dokonuje wpłaty (on-line lub przesyła dokument wpłaty). Generowanie i wysłanie licencji do użytkownika oraz generowanie zamówionego produktu w postaci elektronicznej (wysyłka on-line) lub w postaci nieelektronicznej (papierowej lub nośnika zewnętrznego) i przesyła go pocztą tradycyjną  </w:t>
            </w:r>
          </w:p>
        </w:tc>
        <w:tc>
          <w:tcPr>
            <w:tcW w:w="709" w:type="dxa"/>
            <w:shd w:val="clear" w:color="auto" w:fill="auto"/>
            <w:vAlign w:val="center"/>
            <w:hideMark/>
          </w:tcPr>
          <w:p w14:paraId="3611751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56C62BE7"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0B8F255F"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bl>
    <w:p w14:paraId="515B4DDF" w14:textId="77777777" w:rsidR="005730EE" w:rsidRPr="0015618D" w:rsidRDefault="005730EE" w:rsidP="005730EE">
      <w:pPr>
        <w:tabs>
          <w:tab w:val="left" w:pos="945"/>
        </w:tabs>
        <w:spacing w:before="120" w:after="120" w:line="276" w:lineRule="auto"/>
        <w:jc w:val="both"/>
        <w:rPr>
          <w:rFonts w:cs="Arial"/>
          <w:szCs w:val="20"/>
        </w:rPr>
      </w:pPr>
    </w:p>
    <w:p w14:paraId="36C754EE" w14:textId="65629782" w:rsidR="005730EE" w:rsidRPr="00FA3D1E" w:rsidRDefault="005730EE" w:rsidP="005730EE">
      <w:pPr>
        <w:pStyle w:val="Nagwek2"/>
      </w:pPr>
      <w:bookmarkStart w:id="7" w:name="_Toc502845924"/>
      <w:bookmarkStart w:id="8" w:name="_Toc519493218"/>
      <w:bookmarkStart w:id="9" w:name="_Toc527371900"/>
      <w:r>
        <w:t>2.2</w:t>
      </w:r>
      <w:r w:rsidRPr="00FA3D1E">
        <w:t xml:space="preserve"> Szyna usług integrująca usługi ePUAP, EZD i systemy dziedzinowe</w:t>
      </w:r>
      <w:bookmarkEnd w:id="7"/>
      <w:bookmarkEnd w:id="8"/>
      <w:bookmarkEnd w:id="9"/>
    </w:p>
    <w:p w14:paraId="1811FE0A" w14:textId="77777777" w:rsidR="005730EE" w:rsidRPr="005C37CC" w:rsidRDefault="005730EE" w:rsidP="005730EE">
      <w:pPr>
        <w:jc w:val="both"/>
      </w:pPr>
      <w:r w:rsidRPr="005C37CC">
        <w:t xml:space="preserve">Aby zrealizować możliwość świadczenia elektronicznych usług publicznych konieczne jest połączenie wdrażanych w </w:t>
      </w:r>
      <w:r>
        <w:t>Starostwie</w:t>
      </w:r>
      <w:r w:rsidRPr="005C37CC">
        <w:t xml:space="preserve"> systemów i rozwiązań informatycznych. Wdrożona zostanie szyna usług integrująca usługi e-PUAP, EZD i systemy dziedzinowe. Dzięki temu będzie możliwe zautomatyzowanie przepływu </w:t>
      </w:r>
      <w:r>
        <w:t>dokumentów elektronicznych</w:t>
      </w:r>
      <w:r w:rsidRPr="005C37CC">
        <w:t xml:space="preserve"> z platformy e-PUAP i  EZD do systemów </w:t>
      </w:r>
      <w:r>
        <w:t>dziedziniowych</w:t>
      </w:r>
      <w:r w:rsidRPr="005C37CC">
        <w:t xml:space="preserve">. Zadanie to zakłada wbudowanie mechanizmu integrującego EZD z instrukcją integratora oraz zdefiniowanie szablonów przepływów oraz integracji z systemami dziedzinowymi. Dzięki temu deklaracje i formularze składane przez e-PUAP będą przesyłane automatycznie do EZD, a następnie do systemów dziedzinowych, gdzie będą umieszczane w odpowiednich polach systemu. Dzięki temu możliwe będzie korzystanie z wdrażanych e-usług poprzez platformę e-PUAP. </w:t>
      </w:r>
    </w:p>
    <w:p w14:paraId="054B755E" w14:textId="77777777" w:rsidR="005730EE" w:rsidRDefault="005730EE" w:rsidP="005730EE">
      <w:pPr>
        <w:spacing w:line="276" w:lineRule="auto"/>
        <w:jc w:val="both"/>
      </w:pPr>
    </w:p>
    <w:p w14:paraId="3AE23F50" w14:textId="5149B716" w:rsidR="005730EE" w:rsidRDefault="005730EE" w:rsidP="005730EE">
      <w:pPr>
        <w:pStyle w:val="Nagwek2"/>
      </w:pPr>
      <w:bookmarkStart w:id="10" w:name="_Toc502845925"/>
      <w:bookmarkStart w:id="11" w:name="_Toc519493219"/>
      <w:bookmarkStart w:id="12" w:name="_Toc527371901"/>
      <w:r>
        <w:t xml:space="preserve">2.3 </w:t>
      </w:r>
      <w:r w:rsidRPr="00FA3D1E">
        <w:t xml:space="preserve"> Modernizacja systemów dziedzinowych</w:t>
      </w:r>
      <w:bookmarkEnd w:id="10"/>
      <w:bookmarkEnd w:id="11"/>
      <w:bookmarkEnd w:id="12"/>
    </w:p>
    <w:p w14:paraId="14A3A154" w14:textId="77777777" w:rsidR="005730EE" w:rsidRDefault="005730EE" w:rsidP="005730EE">
      <w:pPr>
        <w:jc w:val="both"/>
      </w:pPr>
      <w:r>
        <w:t>Systemy dziedzinowe zostaną dostosowane do współpracy z wdrożonymi e-usługami.</w:t>
      </w:r>
    </w:p>
    <w:p w14:paraId="6470CF02" w14:textId="77777777" w:rsidR="005730EE" w:rsidRDefault="005730EE" w:rsidP="005730EE">
      <w:pPr>
        <w:jc w:val="both"/>
      </w:pPr>
      <w:r>
        <w:t>W chwili obecnej Starostwo wykorzystuje następujące oprogramowanie dziedzinowe:</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35"/>
        <w:gridCol w:w="4228"/>
      </w:tblGrid>
      <w:tr w:rsidR="005730EE" w:rsidRPr="00195D30" w14:paraId="7A3A929A" w14:textId="77777777" w:rsidTr="005730EE">
        <w:trPr>
          <w:trHeight w:val="410"/>
        </w:trPr>
        <w:tc>
          <w:tcPr>
            <w:tcW w:w="8925" w:type="dxa"/>
            <w:gridSpan w:val="3"/>
          </w:tcPr>
          <w:p w14:paraId="56C2621B" w14:textId="77777777" w:rsidR="005730EE" w:rsidRPr="00195D30" w:rsidRDefault="005730EE" w:rsidP="005730EE">
            <w:pPr>
              <w:jc w:val="center"/>
              <w:rPr>
                <w:b/>
              </w:rPr>
            </w:pPr>
            <w:r w:rsidRPr="00195D30">
              <w:rPr>
                <w:b/>
              </w:rPr>
              <w:lastRenderedPageBreak/>
              <w:t>Posiadane oprogramowanie</w:t>
            </w:r>
          </w:p>
        </w:tc>
      </w:tr>
      <w:tr w:rsidR="005730EE" w:rsidRPr="00195D30" w14:paraId="466D919E" w14:textId="77777777" w:rsidTr="005730EE">
        <w:trPr>
          <w:trHeight w:val="181"/>
        </w:trPr>
        <w:tc>
          <w:tcPr>
            <w:tcW w:w="562" w:type="dxa"/>
          </w:tcPr>
          <w:p w14:paraId="34171442" w14:textId="77777777" w:rsidR="005730EE" w:rsidRPr="00195D30" w:rsidRDefault="005730EE" w:rsidP="005730EE">
            <w:pPr>
              <w:pStyle w:val="Default"/>
              <w:jc w:val="center"/>
              <w:rPr>
                <w:rFonts w:asciiTheme="minorHAnsi" w:hAnsiTheme="minorHAnsi"/>
                <w:b/>
                <w:sz w:val="22"/>
              </w:rPr>
            </w:pPr>
            <w:r w:rsidRPr="00195D30">
              <w:rPr>
                <w:rFonts w:asciiTheme="minorHAnsi" w:hAnsiTheme="minorHAnsi"/>
                <w:b/>
                <w:sz w:val="22"/>
              </w:rPr>
              <w:t>Lp.</w:t>
            </w:r>
          </w:p>
        </w:tc>
        <w:tc>
          <w:tcPr>
            <w:tcW w:w="4135" w:type="dxa"/>
          </w:tcPr>
          <w:p w14:paraId="7470FA9F" w14:textId="77777777" w:rsidR="005730EE" w:rsidRPr="00195D30" w:rsidRDefault="005730EE" w:rsidP="005730EE">
            <w:pPr>
              <w:pStyle w:val="Default"/>
              <w:jc w:val="center"/>
              <w:rPr>
                <w:rFonts w:asciiTheme="minorHAnsi" w:hAnsiTheme="minorHAnsi"/>
                <w:b/>
                <w:sz w:val="22"/>
              </w:rPr>
            </w:pPr>
            <w:r w:rsidRPr="00195D30">
              <w:rPr>
                <w:rFonts w:asciiTheme="minorHAnsi" w:hAnsiTheme="minorHAnsi"/>
                <w:b/>
                <w:sz w:val="22"/>
              </w:rPr>
              <w:t>Rodzaj oprogramowania (dziedzina)</w:t>
            </w:r>
          </w:p>
        </w:tc>
        <w:tc>
          <w:tcPr>
            <w:tcW w:w="4228" w:type="dxa"/>
          </w:tcPr>
          <w:p w14:paraId="2D4B8D04" w14:textId="77777777" w:rsidR="005730EE" w:rsidRPr="00195D30" w:rsidRDefault="005730EE" w:rsidP="005730EE">
            <w:pPr>
              <w:pStyle w:val="Default"/>
              <w:jc w:val="center"/>
              <w:rPr>
                <w:rFonts w:asciiTheme="minorHAnsi" w:hAnsiTheme="minorHAnsi"/>
                <w:b/>
                <w:sz w:val="22"/>
              </w:rPr>
            </w:pPr>
            <w:r w:rsidRPr="00195D30">
              <w:rPr>
                <w:rFonts w:asciiTheme="minorHAnsi" w:hAnsiTheme="minorHAnsi"/>
                <w:b/>
                <w:sz w:val="22"/>
              </w:rPr>
              <w:t>Nazwa producenta i oprogramowania, wersja oprogramowania (jeśli występuje)</w:t>
            </w:r>
          </w:p>
        </w:tc>
      </w:tr>
      <w:tr w:rsidR="005730EE" w:rsidRPr="00195D30" w14:paraId="3F678570" w14:textId="77777777" w:rsidTr="005730EE">
        <w:trPr>
          <w:trHeight w:val="70"/>
        </w:trPr>
        <w:tc>
          <w:tcPr>
            <w:tcW w:w="562" w:type="dxa"/>
          </w:tcPr>
          <w:p w14:paraId="747838F4"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432DF1AF"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System finansowo-księgowy</w:t>
            </w:r>
          </w:p>
        </w:tc>
        <w:tc>
          <w:tcPr>
            <w:tcW w:w="4228" w:type="dxa"/>
          </w:tcPr>
          <w:p w14:paraId="549DA8F4"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sz w:val="22"/>
              </w:rPr>
              <w:t>Sputnik Software Sp. z o.o. Foka PRO 1.07.014.11</w:t>
            </w:r>
          </w:p>
        </w:tc>
      </w:tr>
      <w:tr w:rsidR="005730EE" w:rsidRPr="00195D30" w14:paraId="24AD25F0" w14:textId="77777777" w:rsidTr="005730EE">
        <w:trPr>
          <w:trHeight w:val="181"/>
        </w:trPr>
        <w:tc>
          <w:tcPr>
            <w:tcW w:w="562" w:type="dxa"/>
          </w:tcPr>
          <w:p w14:paraId="0176E9A4"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49EDE4C9"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szCs w:val="20"/>
              </w:rPr>
              <w:t xml:space="preserve">System rejestracji wpłat i wypłat </w:t>
            </w:r>
          </w:p>
        </w:tc>
        <w:tc>
          <w:tcPr>
            <w:tcW w:w="4228" w:type="dxa"/>
          </w:tcPr>
          <w:p w14:paraId="466ED34E"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sz w:val="22"/>
              </w:rPr>
              <w:t>Foka PRO 1.07.014.11</w:t>
            </w:r>
          </w:p>
        </w:tc>
      </w:tr>
      <w:tr w:rsidR="005730EE" w:rsidRPr="00195D30" w14:paraId="52645E3C" w14:textId="77777777" w:rsidTr="005730EE">
        <w:trPr>
          <w:trHeight w:val="181"/>
        </w:trPr>
        <w:tc>
          <w:tcPr>
            <w:tcW w:w="562" w:type="dxa"/>
          </w:tcPr>
          <w:p w14:paraId="2195306C"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736F569B"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System elektronicznego obiegu dokumentów</w:t>
            </w:r>
          </w:p>
        </w:tc>
        <w:tc>
          <w:tcPr>
            <w:tcW w:w="4228" w:type="dxa"/>
          </w:tcPr>
          <w:p w14:paraId="115A5B11"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rPr>
              <w:t>Sputnik Software Sp. z o.o. Proton</w:t>
            </w:r>
          </w:p>
        </w:tc>
      </w:tr>
      <w:tr w:rsidR="005730EE" w:rsidRPr="00195D30" w14:paraId="72EF92A8" w14:textId="77777777" w:rsidTr="005730EE">
        <w:trPr>
          <w:trHeight w:val="181"/>
        </w:trPr>
        <w:tc>
          <w:tcPr>
            <w:tcW w:w="562" w:type="dxa"/>
          </w:tcPr>
          <w:p w14:paraId="6F801370"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1F76A241"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Prowadzenie danych stanowiących infrastrukturę informacji przestrzennej</w:t>
            </w:r>
          </w:p>
        </w:tc>
        <w:tc>
          <w:tcPr>
            <w:tcW w:w="4228" w:type="dxa"/>
          </w:tcPr>
          <w:p w14:paraId="253B671D" w14:textId="77777777" w:rsidR="005730EE" w:rsidRPr="00195D30" w:rsidRDefault="005730EE" w:rsidP="005730EE">
            <w:pPr>
              <w:pStyle w:val="Default"/>
              <w:jc w:val="both"/>
              <w:rPr>
                <w:rFonts w:asciiTheme="minorHAnsi" w:hAnsiTheme="minorHAnsi"/>
              </w:rPr>
            </w:pPr>
            <w:r w:rsidRPr="00195D30">
              <w:rPr>
                <w:rFonts w:asciiTheme="minorHAnsi" w:hAnsiTheme="minorHAnsi"/>
              </w:rPr>
              <w:t>GEOBID spółka z o.o. EWMAPA 12 FB</w:t>
            </w:r>
          </w:p>
        </w:tc>
      </w:tr>
      <w:tr w:rsidR="005730EE" w:rsidRPr="00195D30" w14:paraId="74B66611" w14:textId="77777777" w:rsidTr="005730EE">
        <w:trPr>
          <w:trHeight w:val="181"/>
        </w:trPr>
        <w:tc>
          <w:tcPr>
            <w:tcW w:w="562" w:type="dxa"/>
          </w:tcPr>
          <w:p w14:paraId="6BDA300A"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2C71D6F6"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Prowadzenia ewidencji gruntów, budynków i lokali</w:t>
            </w:r>
          </w:p>
        </w:tc>
        <w:tc>
          <w:tcPr>
            <w:tcW w:w="4228" w:type="dxa"/>
          </w:tcPr>
          <w:p w14:paraId="2650616D" w14:textId="77777777" w:rsidR="005730EE" w:rsidRPr="00195D30" w:rsidRDefault="005730EE" w:rsidP="005730EE">
            <w:pPr>
              <w:pStyle w:val="Default"/>
              <w:jc w:val="both"/>
              <w:rPr>
                <w:rFonts w:asciiTheme="minorHAnsi" w:hAnsiTheme="minorHAnsi"/>
              </w:rPr>
            </w:pPr>
            <w:r w:rsidRPr="00195D30">
              <w:rPr>
                <w:rFonts w:asciiTheme="minorHAnsi" w:hAnsiTheme="minorHAnsi"/>
              </w:rPr>
              <w:t>GEOBID spółka z o.o. EWOPIS 6</w:t>
            </w:r>
          </w:p>
        </w:tc>
      </w:tr>
      <w:tr w:rsidR="005730EE" w:rsidRPr="00195D30" w14:paraId="4FC2CDA9" w14:textId="77777777" w:rsidTr="005730EE">
        <w:trPr>
          <w:trHeight w:val="181"/>
        </w:trPr>
        <w:tc>
          <w:tcPr>
            <w:tcW w:w="562" w:type="dxa"/>
          </w:tcPr>
          <w:p w14:paraId="1476815B"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214D382F"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Ewidencjonowanie i zarządzanie dokumentami państwowego zasobu geodezyjnego i kartograficznego</w:t>
            </w:r>
          </w:p>
        </w:tc>
        <w:tc>
          <w:tcPr>
            <w:tcW w:w="4228" w:type="dxa"/>
          </w:tcPr>
          <w:p w14:paraId="2A71186D" w14:textId="77777777" w:rsidR="005730EE" w:rsidRPr="00195D30" w:rsidRDefault="005730EE" w:rsidP="005730EE">
            <w:pPr>
              <w:pStyle w:val="Default"/>
              <w:jc w:val="both"/>
              <w:rPr>
                <w:rFonts w:asciiTheme="minorHAnsi" w:hAnsiTheme="minorHAnsi"/>
              </w:rPr>
            </w:pPr>
            <w:r w:rsidRPr="00195D30">
              <w:rPr>
                <w:rFonts w:asciiTheme="minorHAnsi" w:hAnsiTheme="minorHAnsi"/>
              </w:rPr>
              <w:t>GEOBID spółka z o.o. OŚRODEK 8</w:t>
            </w:r>
          </w:p>
        </w:tc>
      </w:tr>
      <w:tr w:rsidR="005730EE" w:rsidRPr="00195D30" w14:paraId="6772CA12" w14:textId="77777777" w:rsidTr="005730EE">
        <w:trPr>
          <w:trHeight w:val="181"/>
        </w:trPr>
        <w:tc>
          <w:tcPr>
            <w:tcW w:w="562" w:type="dxa"/>
          </w:tcPr>
          <w:p w14:paraId="7F58B1D8"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08ABA96D"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Zakładanie oraz prowadzenie rejestru punktu osnowy geodezyjnej</w:t>
            </w:r>
          </w:p>
        </w:tc>
        <w:tc>
          <w:tcPr>
            <w:tcW w:w="4228" w:type="dxa"/>
          </w:tcPr>
          <w:p w14:paraId="3C8F7B1D"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sz w:val="22"/>
              </w:rPr>
              <w:t>GEOBID spółka z o.o. BANK OSNÓW 3</w:t>
            </w:r>
          </w:p>
        </w:tc>
      </w:tr>
      <w:tr w:rsidR="005730EE" w:rsidRPr="00195D30" w14:paraId="1C664A65" w14:textId="77777777" w:rsidTr="005730EE">
        <w:trPr>
          <w:trHeight w:val="181"/>
        </w:trPr>
        <w:tc>
          <w:tcPr>
            <w:tcW w:w="562" w:type="dxa"/>
          </w:tcPr>
          <w:p w14:paraId="39BEF9C5"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6E80BD40"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Obsługa użytkowania wieczystego i trwałego zarządu</w:t>
            </w:r>
          </w:p>
        </w:tc>
        <w:tc>
          <w:tcPr>
            <w:tcW w:w="4228" w:type="dxa"/>
          </w:tcPr>
          <w:p w14:paraId="5BE9336A" w14:textId="77777777" w:rsidR="005730EE" w:rsidRPr="00195D30" w:rsidRDefault="005730EE" w:rsidP="005730EE">
            <w:pPr>
              <w:pStyle w:val="Default"/>
              <w:jc w:val="both"/>
              <w:rPr>
                <w:rFonts w:asciiTheme="minorHAnsi" w:hAnsiTheme="minorHAnsi"/>
              </w:rPr>
            </w:pPr>
            <w:r w:rsidRPr="00195D30">
              <w:rPr>
                <w:rFonts w:asciiTheme="minorHAnsi" w:hAnsiTheme="minorHAnsi"/>
                <w:sz w:val="22"/>
              </w:rPr>
              <w:t>GEOBID spółka z o.o. UW 4 – UŻYTKOWANIE WIECZYSTE I TRWAŁY ZARZĄD</w:t>
            </w:r>
          </w:p>
        </w:tc>
      </w:tr>
      <w:tr w:rsidR="005730EE" w:rsidRPr="00195D30" w14:paraId="53992E0B" w14:textId="77777777" w:rsidTr="005730EE">
        <w:trPr>
          <w:trHeight w:val="181"/>
        </w:trPr>
        <w:tc>
          <w:tcPr>
            <w:tcW w:w="562" w:type="dxa"/>
          </w:tcPr>
          <w:p w14:paraId="1B40B2DA"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1C1A047A"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 xml:space="preserve">Ewidencja mienia skarbu państwa </w:t>
            </w:r>
          </w:p>
        </w:tc>
        <w:tc>
          <w:tcPr>
            <w:tcW w:w="4228" w:type="dxa"/>
          </w:tcPr>
          <w:p w14:paraId="2D2A8766"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rPr>
              <w:t>GEOBID spółka z o.o. MIENIE 2</w:t>
            </w:r>
          </w:p>
        </w:tc>
      </w:tr>
    </w:tbl>
    <w:p w14:paraId="36883B9B" w14:textId="77777777" w:rsidR="005730EE" w:rsidRDefault="005730EE" w:rsidP="005730EE">
      <w:pPr>
        <w:jc w:val="both"/>
        <w:rPr>
          <w:b/>
        </w:rPr>
      </w:pPr>
    </w:p>
    <w:p w14:paraId="23637A75" w14:textId="77777777" w:rsidR="005730EE" w:rsidRPr="00806910" w:rsidRDefault="005730EE" w:rsidP="005730EE">
      <w:pPr>
        <w:jc w:val="both"/>
        <w:rPr>
          <w:b/>
        </w:rPr>
      </w:pPr>
      <w:r w:rsidRPr="00001A75">
        <w:t xml:space="preserve">Modernizacja pozwoli na zaciąganie danych z systemów dziedzinowych, a także aktualizacje dziedzinowych baz danych powstałe na skutek świadczenia e-usług. Pozwoli to na pełne wykorzystanie potencjału e-usług o wysokim poziomie dojrzałości. Modernizacja systemów dziedzinowych ma na celu znaczne ułatwienie przepływu informacji w </w:t>
      </w:r>
      <w:r>
        <w:t>Starostwie</w:t>
      </w:r>
      <w:r w:rsidRPr="00001A75">
        <w:t xml:space="preserve"> poprzez automatyzację tego procesu. Dzięki przeprowadzeniu integracji systemów dziedzinowych możliwe będzie nie tylko automatyczne przesyłanie danych pomiędzy nimi, a platformą e-usług, ale też przesyłanie danych pomiędzy zmodernizowanymi systemami. Dzięki modernizacji systemów dziedzinowych ich obsługa stanie się prostsza i bardziej intuicyjna. Pozwoli to na szybszą i bardziej wydają pracę pracowników </w:t>
      </w:r>
      <w:r>
        <w:t>Starostwa Powiatowego</w:t>
      </w:r>
      <w:r w:rsidRPr="00001A75">
        <w:t xml:space="preserve"> oraz dodatkowo, dzięki automatyzacji przyczyni się do zmniejszenia się częstotliwości występowania błędów ludzkich. Dzięki wdrożeniu zasad i procedur związanych z bezpieczeństwem obiegu informacji i przechowywania danych osobowych wzrośnie poziom bezpieczeństwa danych.</w:t>
      </w:r>
    </w:p>
    <w:p w14:paraId="3A5DA97B" w14:textId="77777777" w:rsidR="005730EE" w:rsidRPr="00806910" w:rsidRDefault="005730EE" w:rsidP="005730EE">
      <w:pPr>
        <w:rPr>
          <w:lang w:eastAsia="pl-PL"/>
        </w:rPr>
      </w:pPr>
    </w:p>
    <w:p w14:paraId="363B9865" w14:textId="1DFC979F" w:rsidR="005730EE" w:rsidRDefault="005730EE" w:rsidP="005730EE">
      <w:pPr>
        <w:pStyle w:val="Nagwek2"/>
      </w:pPr>
      <w:bookmarkStart w:id="13" w:name="_Toc502845926"/>
      <w:bookmarkStart w:id="14" w:name="_Toc519493220"/>
      <w:bookmarkStart w:id="15" w:name="_Toc527371902"/>
      <w:r>
        <w:t>2.4</w:t>
      </w:r>
      <w:r w:rsidRPr="00FA3D1E">
        <w:t xml:space="preserve"> Platforma GIS - budowa geoportalu</w:t>
      </w:r>
      <w:bookmarkEnd w:id="13"/>
      <w:bookmarkEnd w:id="14"/>
      <w:bookmarkEnd w:id="15"/>
    </w:p>
    <w:p w14:paraId="275223D3" w14:textId="77777777" w:rsidR="005730EE" w:rsidRPr="00806910" w:rsidRDefault="005730EE" w:rsidP="005730EE">
      <w:pPr>
        <w:jc w:val="both"/>
        <w:rPr>
          <w:b/>
        </w:rPr>
      </w:pPr>
      <w:r>
        <w:t>Celem platformy GIS jest udostępnienie zdigitalizowanych treści oraz e-usług dla użytkowników. Treści udostępniane poprzez geoportal będą należeć do Starostwa Powiatowego w Gołdapi i będą obejmować obszar Powiatu Gołdapskiego. Dostęp do treści będzie zależny od uregulowań prawnych dotyczących udostępniania danych geodezyjnych i kartograficznych przez Starostwo Powiatowe. Samo korzystanie z platformy GIS oraz e-usług nie będzie płatne, ale Wnioskodawca będzie pobierać opłaty zgodnie z zapisami prawa geodezyjnego i kartograficznego.</w:t>
      </w:r>
    </w:p>
    <w:p w14:paraId="153513EC" w14:textId="77777777" w:rsidR="005730EE" w:rsidRDefault="005730EE" w:rsidP="005730EE">
      <w:pPr>
        <w:pStyle w:val="Akapitzlist"/>
        <w:jc w:val="both"/>
        <w:rPr>
          <w:b/>
        </w:rPr>
      </w:pPr>
    </w:p>
    <w:p w14:paraId="3049F60A" w14:textId="77777777" w:rsidR="005730EE" w:rsidRPr="005E3820" w:rsidRDefault="005730EE" w:rsidP="005730EE">
      <w:pPr>
        <w:autoSpaceDE w:val="0"/>
        <w:autoSpaceDN w:val="0"/>
        <w:adjustRightInd w:val="0"/>
        <w:spacing w:line="276" w:lineRule="auto"/>
        <w:rPr>
          <w:b/>
        </w:rPr>
      </w:pPr>
      <w:r w:rsidRPr="005E3820">
        <w:rPr>
          <w:b/>
        </w:rPr>
        <w:t>Podstawowe cechy geoportalu internetowego:</w:t>
      </w:r>
    </w:p>
    <w:p w14:paraId="2070A50B" w14:textId="77777777" w:rsidR="005730EE"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publikacj</w:t>
      </w:r>
      <w:r w:rsidRPr="005E3820">
        <w:rPr>
          <w:rFonts w:cs="TimesNewRoman"/>
        </w:rPr>
        <w:t xml:space="preserve">a </w:t>
      </w:r>
      <w:r w:rsidRPr="005E3820">
        <w:rPr>
          <w:rFonts w:cs="Times New Roman"/>
        </w:rPr>
        <w:t>danych na geoportalu krajowym poprzez wystawienie odpowiedniej usługi WMS i WFS</w:t>
      </w:r>
      <w:r>
        <w:rPr>
          <w:rFonts w:cs="Times New Roman"/>
        </w:rPr>
        <w:t>,</w:t>
      </w:r>
    </w:p>
    <w:p w14:paraId="1C784E72"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Pr>
          <w:rFonts w:cs="Times New Roman"/>
        </w:rPr>
        <w:lastRenderedPageBreak/>
        <w:t>obsługa warstw i import danych z obcych usług WMS i WFS,</w:t>
      </w:r>
    </w:p>
    <w:p w14:paraId="4E662EC6"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prezentowanie skali mapy, współrz</w:t>
      </w:r>
      <w:r w:rsidRPr="005E3820">
        <w:rPr>
          <w:rFonts w:cs="TimesNewRoman"/>
        </w:rPr>
        <w:t>ę</w:t>
      </w:r>
      <w:r w:rsidRPr="005E3820">
        <w:rPr>
          <w:rFonts w:cs="Times New Roman"/>
        </w:rPr>
        <w:t>dnych x,y, informacji o układzie współrz</w:t>
      </w:r>
      <w:r w:rsidRPr="005E3820">
        <w:rPr>
          <w:rFonts w:cs="TimesNewRoman"/>
        </w:rPr>
        <w:t>ę</w:t>
      </w:r>
      <w:r w:rsidRPr="005E3820">
        <w:rPr>
          <w:rFonts w:cs="Times New Roman"/>
        </w:rPr>
        <w:t>dnych</w:t>
      </w:r>
      <w:r>
        <w:rPr>
          <w:rFonts w:cs="Times New Roman"/>
        </w:rPr>
        <w:t>,</w:t>
      </w:r>
    </w:p>
    <w:p w14:paraId="411D4715"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prezentacja zdefiniowanej przez u</w:t>
      </w:r>
      <w:r w:rsidRPr="005E3820">
        <w:rPr>
          <w:rFonts w:cs="TimesNewRoman"/>
        </w:rPr>
        <w:t>ż</w:t>
      </w:r>
      <w:r w:rsidRPr="005E3820">
        <w:rPr>
          <w:rFonts w:cs="Times New Roman"/>
        </w:rPr>
        <w:t>ytkownika lub administratora mapy</w:t>
      </w:r>
      <w:r>
        <w:rPr>
          <w:rFonts w:cs="Times New Roman"/>
        </w:rPr>
        <w:t>,</w:t>
      </w:r>
    </w:p>
    <w:p w14:paraId="1B3CD2B6"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prezentacja legendy w układzie drzewa zgodnie z wybran</w:t>
      </w:r>
      <w:r w:rsidRPr="005E3820">
        <w:rPr>
          <w:rFonts w:cs="TimesNewRoman"/>
        </w:rPr>
        <w:t xml:space="preserve">ą </w:t>
      </w:r>
      <w:r w:rsidRPr="005E3820">
        <w:rPr>
          <w:rFonts w:cs="Times New Roman"/>
        </w:rPr>
        <w:t>lub wygenerowan</w:t>
      </w:r>
      <w:r w:rsidRPr="005E3820">
        <w:rPr>
          <w:rFonts w:cs="TimesNewRoman"/>
        </w:rPr>
        <w:t xml:space="preserve">ą </w:t>
      </w:r>
      <w:r w:rsidRPr="005E3820">
        <w:rPr>
          <w:rFonts w:cs="Times New Roman"/>
        </w:rPr>
        <w:t>przez</w:t>
      </w:r>
    </w:p>
    <w:p w14:paraId="076C610B" w14:textId="77777777" w:rsidR="005730EE" w:rsidRPr="005E3820" w:rsidRDefault="005730EE" w:rsidP="005730EE">
      <w:pPr>
        <w:autoSpaceDE w:val="0"/>
        <w:autoSpaceDN w:val="0"/>
        <w:adjustRightInd w:val="0"/>
        <w:spacing w:line="276" w:lineRule="auto"/>
        <w:ind w:left="732" w:firstLine="348"/>
      </w:pPr>
      <w:r w:rsidRPr="005E3820">
        <w:t>u</w:t>
      </w:r>
      <w:r w:rsidRPr="005E3820">
        <w:rPr>
          <w:rFonts w:cs="TimesNewRoman"/>
        </w:rPr>
        <w:t>ż</w:t>
      </w:r>
      <w:r w:rsidRPr="005E3820">
        <w:t>ytkownika lub administratora map</w:t>
      </w:r>
      <w:r w:rsidRPr="005E3820">
        <w:rPr>
          <w:rFonts w:cs="TimesNewRoman"/>
        </w:rPr>
        <w:t xml:space="preserve">ą </w:t>
      </w:r>
      <w:r w:rsidRPr="005E3820">
        <w:t>(kategorie i warstwy)</w:t>
      </w:r>
      <w:r>
        <w:t>,</w:t>
      </w:r>
    </w:p>
    <w:p w14:paraId="63D39D10"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wyszukiwania obiektów na mapie (np. wg. działek, adresów, współrz</w:t>
      </w:r>
      <w:r w:rsidRPr="005E3820">
        <w:rPr>
          <w:rFonts w:cs="TimesNewRoman"/>
        </w:rPr>
        <w:t>ę</w:t>
      </w:r>
      <w:r w:rsidRPr="005E3820">
        <w:rPr>
          <w:rFonts w:cs="Times New Roman"/>
        </w:rPr>
        <w:t>dnych x, y)</w:t>
      </w:r>
      <w:r>
        <w:rPr>
          <w:rFonts w:cs="Times New Roman"/>
        </w:rPr>
        <w:t>,</w:t>
      </w:r>
    </w:p>
    <w:p w14:paraId="483D663F"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przesuwania mapy</w:t>
      </w:r>
      <w:r>
        <w:rPr>
          <w:rFonts w:cs="Times New Roman"/>
        </w:rPr>
        <w:t>,</w:t>
      </w:r>
    </w:p>
    <w:p w14:paraId="76886D41"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zbli</w:t>
      </w:r>
      <w:r w:rsidRPr="005E3820">
        <w:rPr>
          <w:rFonts w:cs="TimesNewRoman"/>
        </w:rPr>
        <w:t>ż</w:t>
      </w:r>
      <w:r w:rsidRPr="005E3820">
        <w:rPr>
          <w:rFonts w:cs="Times New Roman"/>
        </w:rPr>
        <w:t>ania/oddalania prezentowanej mapy</w:t>
      </w:r>
      <w:r>
        <w:rPr>
          <w:rFonts w:cs="Times New Roman"/>
        </w:rPr>
        <w:t>,</w:t>
      </w:r>
    </w:p>
    <w:p w14:paraId="6AD445CE"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operowania suwakiem skali</w:t>
      </w:r>
      <w:r>
        <w:rPr>
          <w:rFonts w:cs="Times New Roman"/>
        </w:rPr>
        <w:t>,</w:t>
      </w:r>
    </w:p>
    <w:p w14:paraId="6C86DEF4"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pomiaru odległo</w:t>
      </w:r>
      <w:r w:rsidRPr="005E3820">
        <w:rPr>
          <w:rFonts w:cs="TimesNewRoman"/>
        </w:rPr>
        <w:t>ś</w:t>
      </w:r>
      <w:r w:rsidRPr="005E3820">
        <w:rPr>
          <w:rFonts w:cs="Times New Roman"/>
        </w:rPr>
        <w:t>ci</w:t>
      </w:r>
      <w:r>
        <w:rPr>
          <w:rFonts w:cs="Times New Roman"/>
        </w:rPr>
        <w:t>,</w:t>
      </w:r>
    </w:p>
    <w:p w14:paraId="0D241EDF"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wy</w:t>
      </w:r>
      <w:r w:rsidRPr="005E3820">
        <w:rPr>
          <w:rFonts w:cs="TimesNewRoman"/>
        </w:rPr>
        <w:t>ś</w:t>
      </w:r>
      <w:r w:rsidRPr="005E3820">
        <w:rPr>
          <w:rFonts w:cs="Times New Roman"/>
        </w:rPr>
        <w:t>wietlanie informacji o wskazanym obiekcie</w:t>
      </w:r>
      <w:r>
        <w:rPr>
          <w:rFonts w:cs="Times New Roman"/>
        </w:rPr>
        <w:t>,</w:t>
      </w:r>
    </w:p>
    <w:p w14:paraId="3DC0F79A"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Pr>
          <w:rFonts w:cs="Times New Roman"/>
        </w:rPr>
        <w:t>przeglądanie</w:t>
      </w:r>
      <w:r w:rsidRPr="005E3820">
        <w:rPr>
          <w:rFonts w:cs="Times New Roman"/>
        </w:rPr>
        <w:t xml:space="preserve"> wybranego elementu mapy</w:t>
      </w:r>
      <w:r>
        <w:rPr>
          <w:rFonts w:cs="Times New Roman"/>
        </w:rPr>
        <w:t>,</w:t>
      </w:r>
    </w:p>
    <w:p w14:paraId="2EE79754"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zgłaszania uwag, pyta</w:t>
      </w:r>
      <w:r w:rsidRPr="005E3820">
        <w:rPr>
          <w:rFonts w:cs="TimesNewRoman"/>
        </w:rPr>
        <w:t xml:space="preserve">ń </w:t>
      </w:r>
      <w:r w:rsidRPr="005E3820">
        <w:rPr>
          <w:rFonts w:cs="Times New Roman"/>
        </w:rPr>
        <w:t>i sugestii przez u</w:t>
      </w:r>
      <w:r w:rsidRPr="005E3820">
        <w:rPr>
          <w:rFonts w:cs="TimesNewRoman"/>
        </w:rPr>
        <w:t>ż</w:t>
      </w:r>
      <w:r w:rsidRPr="005E3820">
        <w:rPr>
          <w:rFonts w:cs="Times New Roman"/>
        </w:rPr>
        <w:t>ytkowników geoportalu</w:t>
      </w:r>
      <w:r>
        <w:rPr>
          <w:rFonts w:cs="Times New Roman"/>
        </w:rPr>
        <w:t>,</w:t>
      </w:r>
    </w:p>
    <w:p w14:paraId="05A536D4"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przeglądarka internetowa stanowi interfejs klienta systemu.</w:t>
      </w:r>
    </w:p>
    <w:p w14:paraId="2E35172B" w14:textId="77777777" w:rsidR="005730EE" w:rsidRPr="00E4703C" w:rsidRDefault="005730EE" w:rsidP="00C8087A">
      <w:pPr>
        <w:pStyle w:val="Akapitzlist"/>
        <w:numPr>
          <w:ilvl w:val="0"/>
          <w:numId w:val="5"/>
        </w:numPr>
        <w:suppressAutoHyphens/>
        <w:autoSpaceDE w:val="0"/>
        <w:autoSpaceDN w:val="0"/>
        <w:adjustRightInd w:val="0"/>
        <w:spacing w:before="60" w:after="0" w:line="276" w:lineRule="auto"/>
        <w:ind w:left="1800"/>
        <w:jc w:val="both"/>
        <w:textAlignment w:val="baseline"/>
        <w:rPr>
          <w:rFonts w:cs="Times New Roman"/>
        </w:rPr>
      </w:pPr>
      <w:r w:rsidRPr="001A63B1">
        <w:rPr>
          <w:rFonts w:cs="Times New Roman"/>
        </w:rPr>
        <w:t xml:space="preserve">Geoportal internetowy prawidłowo działa w następujących przeglądarkach </w:t>
      </w:r>
      <w:r w:rsidRPr="00E4703C">
        <w:rPr>
          <w:rFonts w:cs="Times New Roman"/>
        </w:rPr>
        <w:t>internetowych: Internet Explorer, Microsoft Edge, Mozilla Firefox, Google Chrome.</w:t>
      </w:r>
    </w:p>
    <w:p w14:paraId="45C69048"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geoportal internetowy posiada interfejs dla poszczególnych modułów, którego spójność wyrażać się będzie poprzez:</w:t>
      </w:r>
    </w:p>
    <w:p w14:paraId="6D99F4D1" w14:textId="77777777" w:rsidR="005730EE" w:rsidRPr="005E3820"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jednolitą szatę graficzną interfejsu opisowego</w:t>
      </w:r>
    </w:p>
    <w:p w14:paraId="4651EDE3" w14:textId="77777777" w:rsidR="005730EE" w:rsidRPr="005E3820"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jednolitą szatę graficzną interfejsu graficznego</w:t>
      </w:r>
    </w:p>
    <w:p w14:paraId="501FEFF6" w14:textId="77777777" w:rsidR="005730EE" w:rsidRPr="005E3820"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logiczną spójność interfejsów</w:t>
      </w:r>
    </w:p>
    <w:p w14:paraId="744589AE" w14:textId="77777777" w:rsidR="005730EE"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standaryzację typowych funkcji.</w:t>
      </w:r>
    </w:p>
    <w:p w14:paraId="2ABFC5D5" w14:textId="77777777" w:rsidR="005730EE" w:rsidRDefault="005730EE" w:rsidP="00C8087A">
      <w:pPr>
        <w:pStyle w:val="Akapitzlist"/>
        <w:numPr>
          <w:ilvl w:val="0"/>
          <w:numId w:val="8"/>
        </w:numPr>
        <w:autoSpaceDE w:val="0"/>
        <w:autoSpaceDN w:val="0"/>
        <w:adjustRightInd w:val="0"/>
        <w:spacing w:after="0" w:line="276" w:lineRule="auto"/>
        <w:ind w:hanging="11"/>
        <w:jc w:val="both"/>
        <w:rPr>
          <w:rFonts w:cs="Times New Roman"/>
        </w:rPr>
      </w:pPr>
      <w:r>
        <w:rPr>
          <w:rFonts w:cs="Times New Roman"/>
        </w:rPr>
        <w:t>Strona portalu musi być zabezpieczona certyfikatem SSL:</w:t>
      </w:r>
    </w:p>
    <w:p w14:paraId="1A154C54"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zgodność ze standardem X.509 v.3 (RFC5280)</w:t>
      </w:r>
    </w:p>
    <w:p w14:paraId="3E1E0516"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zabezpieczony funkcją skrótu SHA2</w:t>
      </w:r>
    </w:p>
    <w:p w14:paraId="20B5FD47"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obsługa siły szyfrowania połączeń do 256 bitów</w:t>
      </w:r>
    </w:p>
    <w:p w14:paraId="00C24FEF" w14:textId="77777777" w:rsidR="005730EE" w:rsidRPr="00312F6E" w:rsidRDefault="005730EE" w:rsidP="00C8087A">
      <w:pPr>
        <w:pStyle w:val="Akapitzlist"/>
        <w:numPr>
          <w:ilvl w:val="1"/>
          <w:numId w:val="20"/>
        </w:numPr>
        <w:autoSpaceDE w:val="0"/>
        <w:autoSpaceDN w:val="0"/>
        <w:adjustRightInd w:val="0"/>
        <w:spacing w:after="0" w:line="276" w:lineRule="auto"/>
        <w:jc w:val="both"/>
        <w:rPr>
          <w:rFonts w:cs="Times New Roman"/>
          <w:lang w:val="en-US"/>
        </w:rPr>
      </w:pPr>
      <w:r w:rsidRPr="00312F6E">
        <w:rPr>
          <w:rFonts w:cs="Times New Roman"/>
          <w:lang w:val="en-US"/>
        </w:rPr>
        <w:t>wsparcie dla SGC (Server Gated Cryptography)</w:t>
      </w:r>
    </w:p>
    <w:p w14:paraId="39812DB6"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obsługa kluczy o długości 4096 bitów i więcej</w:t>
      </w:r>
    </w:p>
    <w:p w14:paraId="2BC36733"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minimalna długość kluczy kryptograficznych: RSA lub DSA 2048 bit, EC 571 bit: NIST K-571 oraz NIST B-571</w:t>
      </w:r>
    </w:p>
    <w:p w14:paraId="025AEACB" w14:textId="77777777" w:rsidR="005730EE"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możliwa jest weryfikacja statusu certyfikatu przy pomocy list CRL oraz protokołu OCSP</w:t>
      </w:r>
    </w:p>
    <w:p w14:paraId="74EE2A5C" w14:textId="77777777" w:rsidR="005730EE" w:rsidRDefault="005730EE" w:rsidP="00C8087A">
      <w:pPr>
        <w:pStyle w:val="Akapitzlist"/>
        <w:numPr>
          <w:ilvl w:val="1"/>
          <w:numId w:val="20"/>
        </w:numPr>
        <w:autoSpaceDE w:val="0"/>
        <w:autoSpaceDN w:val="0"/>
        <w:adjustRightInd w:val="0"/>
        <w:spacing w:after="0" w:line="276" w:lineRule="auto"/>
        <w:jc w:val="both"/>
        <w:rPr>
          <w:rFonts w:cs="Times New Roman"/>
        </w:rPr>
      </w:pPr>
      <w:r>
        <w:rPr>
          <w:rFonts w:cs="Times New Roman"/>
        </w:rPr>
        <w:t xml:space="preserve">weryfikacja jakości certyfikatu za pomocą narzędzia: </w:t>
      </w:r>
      <w:hyperlink r:id="rId8" w:history="1">
        <w:r w:rsidRPr="00A74F43">
          <w:rPr>
            <w:rStyle w:val="Hipercze"/>
            <w:rFonts w:cs="Times New Roman"/>
          </w:rPr>
          <w:t>https://www.ssllabs.com/ssltest/</w:t>
        </w:r>
      </w:hyperlink>
      <w:r>
        <w:rPr>
          <w:rFonts w:cs="Times New Roman"/>
        </w:rPr>
        <w:t>. Wymagana ocena w teście „A”</w:t>
      </w:r>
    </w:p>
    <w:p w14:paraId="6FDC099A" w14:textId="77777777" w:rsidR="005730EE" w:rsidRDefault="005730EE" w:rsidP="00C8087A">
      <w:pPr>
        <w:pStyle w:val="Akapitzlist"/>
        <w:numPr>
          <w:ilvl w:val="0"/>
          <w:numId w:val="20"/>
        </w:numPr>
        <w:autoSpaceDE w:val="0"/>
        <w:autoSpaceDN w:val="0"/>
        <w:adjustRightInd w:val="0"/>
        <w:spacing w:after="0" w:line="276" w:lineRule="auto"/>
        <w:jc w:val="both"/>
        <w:rPr>
          <w:rFonts w:cs="Times New Roman"/>
        </w:rPr>
      </w:pPr>
      <w:r w:rsidRPr="00A67145">
        <w:rPr>
          <w:rFonts w:cs="Times New Roman"/>
        </w:rPr>
        <w:t>Wymagany jest audyt podatności dostarczonego systemu np. narzędzie OpenVAS</w:t>
      </w:r>
      <w:r>
        <w:rPr>
          <w:rFonts w:cs="Times New Roman"/>
        </w:rPr>
        <w:t xml:space="preserve">. </w:t>
      </w:r>
    </w:p>
    <w:p w14:paraId="6769455D" w14:textId="77777777" w:rsidR="005730EE" w:rsidRPr="00913FC2" w:rsidRDefault="005730EE" w:rsidP="00C8087A">
      <w:pPr>
        <w:pStyle w:val="Akapitzlist"/>
        <w:numPr>
          <w:ilvl w:val="0"/>
          <w:numId w:val="20"/>
        </w:numPr>
        <w:autoSpaceDE w:val="0"/>
        <w:autoSpaceDN w:val="0"/>
        <w:adjustRightInd w:val="0"/>
        <w:spacing w:after="0" w:line="276" w:lineRule="auto"/>
        <w:jc w:val="both"/>
        <w:rPr>
          <w:rFonts w:cs="Times New Roman"/>
        </w:rPr>
      </w:pPr>
      <w:r>
        <w:rPr>
          <w:rFonts w:cs="Times New Roman"/>
        </w:rPr>
        <w:t xml:space="preserve">Wykonawca dostarczy wszelkie wymagane komponenty programistyczne oraz sprzętowe wymagane do uruchomienia e-usług np.: </w:t>
      </w:r>
      <w:r w:rsidRPr="00B53993">
        <w:rPr>
          <w:rFonts w:cs="Times New Roman"/>
        </w:rPr>
        <w:t>EWMAPA serwer WMS</w:t>
      </w:r>
      <w:r>
        <w:rPr>
          <w:rFonts w:cs="Times New Roman"/>
        </w:rPr>
        <w:t xml:space="preserve"> w ramach złożonej oferty</w:t>
      </w:r>
    </w:p>
    <w:p w14:paraId="4C96FAB1" w14:textId="69271DF3" w:rsidR="005730EE" w:rsidRDefault="005015EF" w:rsidP="005015EF">
      <w:pPr>
        <w:pStyle w:val="Nagwek2"/>
      </w:pPr>
      <w:bookmarkStart w:id="16" w:name="_Toc519493221"/>
      <w:bookmarkStart w:id="17" w:name="_Toc527371903"/>
      <w:r>
        <w:t xml:space="preserve">2.5 </w:t>
      </w:r>
      <w:r w:rsidR="005730EE">
        <w:t>Zakres usług szkoleniowych</w:t>
      </w:r>
      <w:bookmarkEnd w:id="16"/>
      <w:bookmarkEnd w:id="17"/>
    </w:p>
    <w:p w14:paraId="571C4672" w14:textId="77777777" w:rsidR="005730EE" w:rsidRPr="006A6758" w:rsidRDefault="005730EE" w:rsidP="005730EE">
      <w:pPr>
        <w:jc w:val="both"/>
      </w:pPr>
      <w:r>
        <w:t>Usługi szkoleniowe zostaną dokonane w celu zapoznania pracowników Zamawiającego (6 osób) z zasad działania i funkcjonowania</w:t>
      </w:r>
      <w:r w:rsidRPr="006A6758">
        <w:t xml:space="preserve"> dostarczonych systemów teleinformatycznych </w:t>
      </w:r>
      <w:r>
        <w:t>oraz sprzętu</w:t>
      </w:r>
      <w:r w:rsidRPr="006A6758">
        <w:t xml:space="preserve">.  Pracownicy </w:t>
      </w:r>
      <w:r w:rsidRPr="006A6758">
        <w:lastRenderedPageBreak/>
        <w:t xml:space="preserve">odbędą </w:t>
      </w:r>
      <w:r>
        <w:t xml:space="preserve">m.in. szkolenia z </w:t>
      </w:r>
      <w:r w:rsidRPr="006A6758">
        <w:t>systemu informacji przestrzennej GIS oraz zintegrowanych systemów dziedzinowych.  Szkolenie ma na celu przygotowanie pracowników do prawidłowej i sprawnej obsługi interesantów na podstawie  wdrożonego systemu i zbudowanej infrastruktury.</w:t>
      </w:r>
    </w:p>
    <w:p w14:paraId="4C9B2CB1" w14:textId="6B6A8992" w:rsidR="006D0B7D" w:rsidRDefault="006D0B7D" w:rsidP="005015EF">
      <w:pPr>
        <w:pStyle w:val="Nagwek1"/>
      </w:pPr>
      <w:bookmarkStart w:id="18" w:name="_Toc527371904"/>
      <w:r>
        <w:t xml:space="preserve">Część </w:t>
      </w:r>
      <w:r w:rsidR="005C0AEC">
        <w:t>2</w:t>
      </w:r>
      <w:bookmarkEnd w:id="18"/>
    </w:p>
    <w:p w14:paraId="2A6E86EF" w14:textId="25396D7D" w:rsidR="00806910" w:rsidRDefault="007B70D0" w:rsidP="00BE1B61">
      <w:pPr>
        <w:pStyle w:val="Nagwek2"/>
      </w:pPr>
      <w:bookmarkStart w:id="19" w:name="_Toc527371905"/>
      <w:r>
        <w:t>3.1</w:t>
      </w:r>
      <w:r w:rsidR="00DD45DF">
        <w:t>.</w:t>
      </w:r>
      <w:r>
        <w:t xml:space="preserve"> </w:t>
      </w:r>
      <w:r w:rsidR="00964E28">
        <w:t>Parametry techniczne oraz wymagania dla sprzętu</w:t>
      </w:r>
      <w:bookmarkEnd w:id="19"/>
      <w:r w:rsidR="00D6470E">
        <w:t xml:space="preserve"> </w:t>
      </w:r>
    </w:p>
    <w:p w14:paraId="4D4B613D" w14:textId="6F1697CD" w:rsidR="00263A4B" w:rsidRDefault="00263A4B" w:rsidP="00897988">
      <w:pPr>
        <w:spacing w:before="120" w:after="120" w:line="276" w:lineRule="auto"/>
        <w:jc w:val="both"/>
        <w:rPr>
          <w:lang w:eastAsia="pl-PL"/>
        </w:rPr>
      </w:pPr>
      <w:bookmarkStart w:id="20" w:name="_Toc487659818"/>
      <w:r w:rsidRPr="006C3195">
        <w:rPr>
          <w:lang w:eastAsia="pl-PL"/>
        </w:rPr>
        <w:t xml:space="preserve">W </w:t>
      </w:r>
      <w:r>
        <w:rPr>
          <w:lang w:eastAsia="pl-PL"/>
        </w:rPr>
        <w:t>ramach niniejszego zadania do Powiatu Gołdapskiego mają zostać dostarczone, zainstalowane i uruchomione poniżej przedstawiony elementy infrastruktury sprzętowej:</w:t>
      </w:r>
    </w:p>
    <w:p w14:paraId="50CA9553" w14:textId="25EA4626" w:rsidR="00263A4B" w:rsidRDefault="00263A4B" w:rsidP="00C8087A">
      <w:pPr>
        <w:pStyle w:val="Akapitzlist"/>
        <w:numPr>
          <w:ilvl w:val="0"/>
          <w:numId w:val="9"/>
        </w:numPr>
        <w:spacing w:before="120" w:after="120" w:line="276" w:lineRule="auto"/>
        <w:rPr>
          <w:lang w:eastAsia="pl-PL"/>
        </w:rPr>
      </w:pPr>
      <w:r>
        <w:rPr>
          <w:lang w:eastAsia="pl-PL"/>
        </w:rPr>
        <w:t>Serwer,</w:t>
      </w:r>
    </w:p>
    <w:p w14:paraId="2791DC20" w14:textId="75870A2B" w:rsidR="00263A4B" w:rsidRDefault="00263A4B" w:rsidP="00C8087A">
      <w:pPr>
        <w:pStyle w:val="Akapitzlist"/>
        <w:numPr>
          <w:ilvl w:val="0"/>
          <w:numId w:val="9"/>
        </w:numPr>
        <w:spacing w:before="120" w:after="120" w:line="276" w:lineRule="auto"/>
        <w:rPr>
          <w:lang w:eastAsia="pl-PL"/>
        </w:rPr>
      </w:pPr>
      <w:r w:rsidRPr="00263A4B">
        <w:rPr>
          <w:lang w:eastAsia="pl-PL"/>
        </w:rPr>
        <w:t>Centralny UPS</w:t>
      </w:r>
      <w:r>
        <w:rPr>
          <w:lang w:eastAsia="pl-PL"/>
        </w:rPr>
        <w:t>,</w:t>
      </w:r>
    </w:p>
    <w:p w14:paraId="129B93F0" w14:textId="02D68125" w:rsidR="00263A4B" w:rsidRDefault="00263A4B" w:rsidP="00C8087A">
      <w:pPr>
        <w:pStyle w:val="Akapitzlist"/>
        <w:numPr>
          <w:ilvl w:val="0"/>
          <w:numId w:val="9"/>
        </w:numPr>
        <w:spacing w:before="120" w:after="120" w:line="276" w:lineRule="auto"/>
        <w:rPr>
          <w:lang w:eastAsia="pl-PL"/>
        </w:rPr>
      </w:pPr>
      <w:r w:rsidRPr="00263A4B">
        <w:rPr>
          <w:lang w:eastAsia="pl-PL"/>
        </w:rPr>
        <w:t>UTM</w:t>
      </w:r>
      <w:r>
        <w:rPr>
          <w:lang w:eastAsia="pl-PL"/>
        </w:rPr>
        <w:t>,</w:t>
      </w:r>
    </w:p>
    <w:p w14:paraId="2BADD35F" w14:textId="4692A526" w:rsidR="00263A4B" w:rsidRDefault="00263A4B" w:rsidP="00C8087A">
      <w:pPr>
        <w:pStyle w:val="Akapitzlist"/>
        <w:numPr>
          <w:ilvl w:val="0"/>
          <w:numId w:val="9"/>
        </w:numPr>
        <w:spacing w:before="120" w:after="120" w:line="276" w:lineRule="auto"/>
        <w:rPr>
          <w:lang w:eastAsia="pl-PL"/>
        </w:rPr>
      </w:pPr>
      <w:r>
        <w:rPr>
          <w:lang w:eastAsia="pl-PL"/>
        </w:rPr>
        <w:t>Serwer NAS.</w:t>
      </w:r>
    </w:p>
    <w:p w14:paraId="08093849" w14:textId="272A1E24" w:rsidR="001F0A4A" w:rsidRPr="003B1ABC" w:rsidRDefault="00BE1B61" w:rsidP="00BE1B61">
      <w:pPr>
        <w:pStyle w:val="Nagwek2"/>
        <w:rPr>
          <w:color w:val="FF0000"/>
        </w:rPr>
      </w:pPr>
      <w:bookmarkStart w:id="21" w:name="_Toc527371906"/>
      <w:bookmarkEnd w:id="20"/>
      <w:r>
        <w:t>3.1.1</w:t>
      </w:r>
      <w:r w:rsidR="00DD45DF">
        <w:t>.</w:t>
      </w:r>
      <w:r w:rsidR="00345098">
        <w:t xml:space="preserve"> </w:t>
      </w:r>
      <w:r w:rsidR="001F0A4A" w:rsidRPr="00BE1B61">
        <w:t>Serwer</w:t>
      </w:r>
      <w:bookmarkEnd w:id="21"/>
      <w:r w:rsidR="001F0A4A" w:rsidRPr="00345098">
        <w:t xml:space="preserve"> </w:t>
      </w:r>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5D141A57"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64C10CC7" w14:textId="77777777" w:rsidR="001F0A4A" w:rsidRPr="00BF757B" w:rsidRDefault="001F0A4A" w:rsidP="00B55C76">
            <w:pPr>
              <w:spacing w:after="0" w:line="240" w:lineRule="auto"/>
              <w:rPr>
                <w:sz w:val="20"/>
                <w:szCs w:val="20"/>
              </w:rPr>
            </w:pPr>
            <w:bookmarkStart w:id="22" w:name="OLE_LINK1"/>
            <w:r w:rsidRPr="00BF757B">
              <w:rPr>
                <w:b/>
                <w:bCs/>
                <w:sz w:val="20"/>
                <w:szCs w:val="20"/>
              </w:rPr>
              <w:t>Serwer - 1 szt.</w:t>
            </w:r>
          </w:p>
        </w:tc>
      </w:tr>
      <w:tr w:rsidR="001F0A4A" w:rsidRPr="00BF757B" w14:paraId="3B621589"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435298"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C48D01"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bookmarkEnd w:id="22"/>
      <w:tr w:rsidR="001F0A4A" w:rsidRPr="00BF757B" w14:paraId="2FBFD91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10F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0DF6C0" w14:textId="09434E62" w:rsidR="001F0A4A" w:rsidRPr="00BF757B" w:rsidRDefault="001F0A4A" w:rsidP="00B0138E">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Maksymalnie </w:t>
            </w:r>
            <w:r w:rsidR="00B0138E">
              <w:rPr>
                <w:rFonts w:eastAsia="Times New Roman"/>
                <w:color w:val="000000"/>
                <w:sz w:val="20"/>
                <w:szCs w:val="20"/>
                <w:lang w:eastAsia="pl-PL"/>
              </w:rPr>
              <w:t>2</w:t>
            </w:r>
            <w:r w:rsidRPr="00BF757B">
              <w:rPr>
                <w:rFonts w:eastAsia="Times New Roman"/>
                <w:color w:val="000000"/>
                <w:sz w:val="20"/>
                <w:szCs w:val="20"/>
                <w:lang w:eastAsia="pl-PL"/>
              </w:rPr>
              <w:t>U RACK 19</w:t>
            </w:r>
            <w:r w:rsidR="00B0138E">
              <w:rPr>
                <w:rFonts w:eastAsia="Times New Roman"/>
                <w:color w:val="000000"/>
                <w:sz w:val="20"/>
                <w:szCs w:val="20"/>
                <w:lang w:eastAsia="pl-PL"/>
              </w:rPr>
              <w:t xml:space="preserve"> </w:t>
            </w:r>
            <w:r w:rsidRPr="00BF757B">
              <w:rPr>
                <w:rFonts w:eastAsia="Times New Roman"/>
                <w:color w:val="000000"/>
                <w:sz w:val="20"/>
                <w:szCs w:val="20"/>
                <w:lang w:eastAsia="pl-PL"/>
              </w:rPr>
              <w:t>cali wraz ze wszystkimi elementami niezbędnymi do zamontowania serwera w szafie rack wraz z panelem frontowym zabezpieczającym dyski przed ich nieautoryzowanym wyciągnięciem.</w:t>
            </w:r>
          </w:p>
        </w:tc>
      </w:tr>
      <w:tr w:rsidR="001F0A4A" w:rsidRPr="00BF757B" w14:paraId="145394F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F87A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Płyta główna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80B2A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Płyta główna z możliwością instalacji minimum dwóch fizycznych procesorów 22, 20, 18, 16, 14, 12, 10, 8, 6, 4 rdzeniowych.</w:t>
            </w:r>
          </w:p>
        </w:tc>
      </w:tr>
      <w:tr w:rsidR="001F0A4A" w:rsidRPr="00BF757B" w14:paraId="24F3DE08"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86231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Procesor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D0A0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Minimum dwa procesory min.4-rdzeniowe, min.3,5GHz osiągające (z zaoferowanym serwerem) w testach SPECint_rate2006 wynik nie gorszy niż 495 punktów. </w:t>
            </w:r>
          </w:p>
          <w:p w14:paraId="3775FB1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Wynik testu musi być publikowany na stronie </w:t>
            </w:r>
            <w:hyperlink r:id="rId9" w:tgtFrame="_blank" w:history="1">
              <w:r w:rsidRPr="00BF757B">
                <w:rPr>
                  <w:rFonts w:eastAsia="Times New Roman"/>
                  <w:color w:val="000000"/>
                  <w:sz w:val="20"/>
                  <w:szCs w:val="20"/>
                  <w:u w:val="single"/>
                  <w:lang w:eastAsia="pl-PL"/>
                </w:rPr>
                <w:t>www.spec.org</w:t>
              </w:r>
            </w:hyperlink>
            <w:r w:rsidRPr="00BF757B">
              <w:rPr>
                <w:rFonts w:eastAsia="Times New Roman"/>
                <w:sz w:val="20"/>
                <w:szCs w:val="20"/>
                <w:lang w:eastAsia="pl-PL"/>
              </w:rPr>
              <w:t xml:space="preserve"> (załączyć wydruk ze strony do oferty).</w:t>
            </w:r>
          </w:p>
          <w:p w14:paraId="442D9D2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sz w:val="20"/>
                <w:szCs w:val="20"/>
                <w:lang w:eastAsia="pl-PL"/>
              </w:rPr>
              <w:t>Dokumenty potwierdzające spełnienie powyższych wymagań załączyć na wezwanie Zamawiającego zgodnie z art. 26 ust. 2 ustawy prawo zamówień publicznych</w:t>
            </w:r>
          </w:p>
        </w:tc>
      </w:tr>
      <w:tr w:rsidR="001F0A4A" w:rsidRPr="00BF757B" w14:paraId="1E59233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9971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Pamięć operacyjna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466AC8"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3C56F2">
              <w:rPr>
                <w:rFonts w:eastAsia="Times New Roman"/>
                <w:color w:val="000000"/>
                <w:sz w:val="20"/>
                <w:szCs w:val="20"/>
                <w:lang w:eastAsia="pl-PL"/>
              </w:rPr>
              <w:t xml:space="preserve">Minimum </w:t>
            </w:r>
            <w:r>
              <w:rPr>
                <w:rFonts w:eastAsia="Times New Roman"/>
                <w:color w:val="000000"/>
                <w:sz w:val="20"/>
                <w:szCs w:val="20"/>
                <w:lang w:eastAsia="pl-PL"/>
              </w:rPr>
              <w:t xml:space="preserve">64 </w:t>
            </w:r>
            <w:r w:rsidRPr="003C56F2">
              <w:rPr>
                <w:rFonts w:eastAsia="Times New Roman"/>
                <w:color w:val="000000"/>
                <w:sz w:val="20"/>
                <w:szCs w:val="20"/>
                <w:lang w:eastAsia="pl-PL"/>
              </w:rPr>
              <w:t>GB w modułach dwubankowych (8x 16GB) w technologii RDIMM DDR4 i częstotliwości max wspieranej przez zaoferowany procesor.</w:t>
            </w:r>
            <w:r>
              <w:rPr>
                <w:rFonts w:eastAsia="Times New Roman"/>
                <w:color w:val="000000"/>
                <w:sz w:val="20"/>
                <w:szCs w:val="20"/>
                <w:lang w:eastAsia="pl-PL"/>
              </w:rPr>
              <w:t xml:space="preserve"> </w:t>
            </w:r>
          </w:p>
          <w:p w14:paraId="757B462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umożliwia możliwość rozbudowy do minimum 3TB</w:t>
            </w:r>
          </w:p>
          <w:p w14:paraId="1540568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24 sloty na pamięć.</w:t>
            </w:r>
          </w:p>
          <w:p w14:paraId="6043A68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Zabezpieczenia pamięci: min. Advanced ECC </w:t>
            </w:r>
          </w:p>
        </w:tc>
      </w:tr>
      <w:tr w:rsidR="001F0A4A" w:rsidRPr="00BF757B" w14:paraId="6A558B6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91DC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Sloty rozszerzeń</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E8D7A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 sloty PCI-Express Generacji 3 w tym minimum jeden slot x16 (prędkość slotu – bus width) pełnej wysokości oraz minimum jeden slot x8 (prędkość slotu – bus width).</w:t>
            </w:r>
          </w:p>
          <w:p w14:paraId="25A5F28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 o dodatkowy, trzeci slot PCI-Express Generacji 3 x16 (prędkość slotu – bus width).</w:t>
            </w:r>
            <w:r w:rsidRPr="00BF757B">
              <w:rPr>
                <w:rFonts w:eastAsia="Times New Roman"/>
                <w:sz w:val="20"/>
                <w:szCs w:val="20"/>
                <w:lang w:eastAsia="pl-PL"/>
              </w:rPr>
              <w:t> </w:t>
            </w:r>
          </w:p>
        </w:tc>
      </w:tr>
      <w:tr w:rsidR="001F0A4A" w:rsidRPr="00BF757B" w14:paraId="4632258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D25D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Dysk twardy</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91CC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zainstalowania do 8 dysków typu Hot Swap, SAS/SATA/SSD, 2,5”.</w:t>
            </w:r>
          </w:p>
          <w:p w14:paraId="6AE2FD8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Zainstalowane: </w:t>
            </w:r>
            <w:r>
              <w:rPr>
                <w:rFonts w:eastAsia="Times New Roman"/>
                <w:color w:val="000000"/>
                <w:sz w:val="20"/>
                <w:szCs w:val="20"/>
                <w:lang w:eastAsia="pl-PL"/>
              </w:rPr>
              <w:t xml:space="preserve">6 </w:t>
            </w:r>
            <w:r w:rsidRPr="00BF757B">
              <w:rPr>
                <w:rFonts w:eastAsia="Times New Roman"/>
                <w:color w:val="000000"/>
                <w:sz w:val="20"/>
                <w:szCs w:val="20"/>
                <w:lang w:eastAsia="pl-PL"/>
              </w:rPr>
              <w:t>dysków o pojemności min. 2TB 7,2k rpm NL-SAS 12G</w:t>
            </w:r>
            <w:r w:rsidRPr="00BF757B">
              <w:rPr>
                <w:rFonts w:eastAsia="Times New Roman"/>
                <w:sz w:val="20"/>
                <w:szCs w:val="20"/>
                <w:lang w:eastAsia="pl-PL"/>
              </w:rPr>
              <w:t> </w:t>
            </w:r>
          </w:p>
          <w:p w14:paraId="2125E7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rozbudowy/rekonfiguracji serwera do obsługi 10 wewnętrznych dysków 2,5’’</w:t>
            </w:r>
          </w:p>
        </w:tc>
      </w:tr>
      <w:tr w:rsidR="001F0A4A" w:rsidRPr="00BF757B" w14:paraId="4BD3CF28"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D79E0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Kontroler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D6BD3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Kontroler macierzowy SAS 12Gb  z min. 2GB cache, z mechanizmem podtrzymywania zawartości pamięci cache w razie braku zasilania, zapewniający obsługę do min. 8 napędów dyskowych SAS oraz obsługujący poziomy: min. RAID 0/1/1+0/5/5+0/6/6+0</w:t>
            </w:r>
            <w:r w:rsidRPr="00BF757B">
              <w:rPr>
                <w:rFonts w:eastAsia="Times New Roman"/>
                <w:sz w:val="20"/>
                <w:szCs w:val="20"/>
                <w:lang w:eastAsia="pl-PL"/>
              </w:rPr>
              <w:t> </w:t>
            </w:r>
          </w:p>
          <w:p w14:paraId="37261A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 pamięci cache do min. 4GB poprzez rozbudowę kontrolera lub wymianę kontrolera.</w:t>
            </w:r>
            <w:r w:rsidRPr="00BF757B">
              <w:rPr>
                <w:rFonts w:eastAsia="Times New Roman"/>
                <w:sz w:val="20"/>
                <w:szCs w:val="20"/>
                <w:lang w:eastAsia="pl-PL"/>
              </w:rPr>
              <w:t> </w:t>
            </w:r>
          </w:p>
        </w:tc>
      </w:tr>
      <w:tr w:rsidR="001F0A4A" w:rsidRPr="00BF757B" w14:paraId="0BCC866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F1AE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Interfejsy sieciowe LAN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77126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Minimum 4 porty </w:t>
            </w:r>
            <w:bookmarkStart w:id="23" w:name="OLE_LINK4"/>
            <w:bookmarkStart w:id="24" w:name="OLE_LINK5"/>
            <w:bookmarkStart w:id="25" w:name="OLE_LINK6"/>
            <w:r w:rsidRPr="00BF757B">
              <w:rPr>
                <w:rFonts w:eastAsia="Times New Roman"/>
                <w:color w:val="000000"/>
                <w:sz w:val="20"/>
                <w:szCs w:val="20"/>
                <w:lang w:eastAsia="pl-PL"/>
              </w:rPr>
              <w:t>Ethernet</w:t>
            </w:r>
            <w:bookmarkEnd w:id="23"/>
            <w:bookmarkEnd w:id="24"/>
            <w:bookmarkEnd w:id="25"/>
            <w:r w:rsidRPr="00BF757B">
              <w:rPr>
                <w:rFonts w:eastAsia="Times New Roman"/>
                <w:color w:val="000000"/>
                <w:sz w:val="20"/>
                <w:szCs w:val="20"/>
                <w:lang w:eastAsia="pl-PL"/>
              </w:rPr>
              <w:t xml:space="preserve"> 1GbE z funkcją Wake-On-LAN, RJ45, niezmniejszający ilości dostępnych slotów PCI-E</w:t>
            </w:r>
          </w:p>
          <w:p w14:paraId="080A3CD6" w14:textId="45C69A40"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 porty 10Gb SFP+ ze wsparciem RoCE, Jumbo Frames, iTunnel Offload dla VXLAN i NVGRE, niezmniejszający ilości dostępnych slotów PCI-E</w:t>
            </w:r>
            <w:r w:rsidR="00C750A8">
              <w:rPr>
                <w:rFonts w:eastAsia="Times New Roman"/>
                <w:color w:val="000000"/>
                <w:sz w:val="20"/>
                <w:szCs w:val="20"/>
                <w:lang w:eastAsia="pl-PL"/>
              </w:rPr>
              <w:t xml:space="preserve"> </w:t>
            </w:r>
            <w:bookmarkStart w:id="26" w:name="OLE_LINK2"/>
            <w:bookmarkStart w:id="27" w:name="OLE_LINK3"/>
            <w:r w:rsidR="00C750A8">
              <w:rPr>
                <w:rFonts w:eastAsia="Times New Roman"/>
                <w:color w:val="000000"/>
                <w:sz w:val="20"/>
                <w:szCs w:val="20"/>
                <w:lang w:eastAsia="pl-PL"/>
              </w:rPr>
              <w:t>wyposażone w kompatybilne moduły SFP</w:t>
            </w:r>
            <w:bookmarkEnd w:id="26"/>
            <w:bookmarkEnd w:id="27"/>
            <w:r w:rsidR="0042495F">
              <w:rPr>
                <w:rFonts w:eastAsia="Times New Roman"/>
                <w:color w:val="000000"/>
                <w:sz w:val="20"/>
                <w:szCs w:val="20"/>
                <w:lang w:eastAsia="pl-PL"/>
              </w:rPr>
              <w:t xml:space="preserve"> oraz patchcordy</w:t>
            </w:r>
          </w:p>
        </w:tc>
      </w:tr>
      <w:tr w:rsidR="001F0A4A" w:rsidRPr="00BF757B" w14:paraId="58DAB47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DF5A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Karta graficzna</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D5599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Zintegrowana karta graficzna</w:t>
            </w:r>
            <w:r w:rsidRPr="00BF757B">
              <w:rPr>
                <w:rFonts w:eastAsia="Times New Roman"/>
                <w:sz w:val="20"/>
                <w:szCs w:val="20"/>
                <w:lang w:eastAsia="pl-PL"/>
              </w:rPr>
              <w:t> </w:t>
            </w:r>
          </w:p>
        </w:tc>
      </w:tr>
      <w:tr w:rsidR="001F0A4A" w:rsidRPr="00BF757B" w14:paraId="77C27E0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4B404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Porty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EDE35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 x USB 3.0 (w tym min. 2szt wewnętrzne).</w:t>
            </w:r>
          </w:p>
          <w:p w14:paraId="5F36A07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1x VGA</w:t>
            </w:r>
            <w:r w:rsidRPr="00BF757B">
              <w:rPr>
                <w:rFonts w:eastAsia="Times New Roman"/>
                <w:sz w:val="20"/>
                <w:szCs w:val="20"/>
                <w:lang w:eastAsia="pl-PL"/>
              </w:rPr>
              <w:t> </w:t>
            </w:r>
          </w:p>
          <w:p w14:paraId="4DB71A1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Wewnętrzny slot na kartę microSD.</w:t>
            </w:r>
          </w:p>
          <w:p w14:paraId="047015C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posiadać możliwość rozbudowy w razie potrzeby o dodatkowe porty:</w:t>
            </w:r>
          </w:p>
          <w:p w14:paraId="5AFF788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VGA dostępny z przodu serwera,</w:t>
            </w:r>
          </w:p>
          <w:p w14:paraId="15C0F1E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port szeregowy z tyłu serwera,</w:t>
            </w:r>
          </w:p>
          <w:p w14:paraId="260DBAC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Ilości portów nie mogą być osiągnięte przez użycie przejściówek.</w:t>
            </w:r>
          </w:p>
        </w:tc>
      </w:tr>
      <w:tr w:rsidR="001F0A4A" w:rsidRPr="00BF757B" w14:paraId="7B407A2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93B9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Dodatkowe napędy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20E0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Wbudowany napęd DVD-RW</w:t>
            </w:r>
            <w:r w:rsidRPr="00BF757B">
              <w:rPr>
                <w:rFonts w:eastAsia="Times New Roman"/>
                <w:sz w:val="20"/>
                <w:szCs w:val="20"/>
                <w:lang w:eastAsia="pl-PL"/>
              </w:rPr>
              <w:t> </w:t>
            </w:r>
          </w:p>
        </w:tc>
      </w:tr>
      <w:tr w:rsidR="001F0A4A" w:rsidRPr="00BF757B" w14:paraId="34C8EC4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C5C0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Zasilacz</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8260D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2 zasilacze redundantne o mocy max. 500W, typ Hot-plug,</w:t>
            </w:r>
            <w:r w:rsidRPr="00BF757B">
              <w:rPr>
                <w:rFonts w:eastAsia="Times New Roman"/>
                <w:color w:val="000000"/>
                <w:sz w:val="20"/>
                <w:szCs w:val="20"/>
                <w:lang w:eastAsia="pl-PL"/>
              </w:rPr>
              <w:br/>
              <w:t>typu min. Platinum.</w:t>
            </w:r>
          </w:p>
        </w:tc>
      </w:tr>
      <w:tr w:rsidR="001F0A4A" w:rsidRPr="00BF757B" w14:paraId="76D16EBB"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DE63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Chłodzenie</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4C3A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Zestaw wentylatorów redundantnych typu hot-plug</w:t>
            </w:r>
            <w:r w:rsidRPr="00BF757B">
              <w:rPr>
                <w:rFonts w:eastAsia="Times New Roman"/>
                <w:sz w:val="20"/>
                <w:szCs w:val="20"/>
                <w:lang w:eastAsia="pl-PL"/>
              </w:rPr>
              <w:t> </w:t>
            </w:r>
          </w:p>
          <w:p w14:paraId="68A4014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być przygotowany do pracy w temperaturze otoczenia do 45st.C.</w:t>
            </w:r>
          </w:p>
        </w:tc>
      </w:tr>
      <w:tr w:rsidR="001F0A4A" w:rsidRPr="00BF757B" w14:paraId="2EA7D2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204C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 i obsługa</w:t>
            </w:r>
            <w:r w:rsidRPr="00BF757B">
              <w:rPr>
                <w:rFonts w:eastAsia="Times New Roman"/>
                <w:sz w:val="20"/>
                <w:szCs w:val="20"/>
                <w:lang w:eastAsia="pl-PL"/>
              </w:rPr>
              <w:t> </w:t>
            </w:r>
          </w:p>
          <w:p w14:paraId="0BCD2DA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techniczna</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5DAC8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 Możliwość przejęcia zdalnej konsoli graficznej i podłączania wirtualnych napędów CD/DVD/ISO i FDD.</w:t>
            </w:r>
            <w:r w:rsidRPr="00BF757B">
              <w:rPr>
                <w:rFonts w:eastAsia="Times New Roman"/>
                <w:sz w:val="20"/>
                <w:szCs w:val="20"/>
                <w:lang w:eastAsia="pl-PL"/>
              </w:rPr>
              <w:t xml:space="preserve"> </w:t>
            </w:r>
          </w:p>
          <w:p w14:paraId="79B05B6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Karta zdalnego zarządzania musi posiadać wbudowaną pamięć flash, minimum 4GB, w tym minimum 1GB dostępny dla użytkownika serwera.</w:t>
            </w:r>
          </w:p>
          <w:p w14:paraId="7DAE9C1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Rozwiązanie sprzętowe, niezależne od systemów operacyjnych, zintegrowane z płytą główną, posiadające dedykowany port RJ45.</w:t>
            </w:r>
          </w:p>
        </w:tc>
      </w:tr>
      <w:tr w:rsidR="001F0A4A" w:rsidRPr="00472296" w14:paraId="7D658397"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3EEF5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Wsparcie dla Systemów Operacyjnych i Systemów Wirtualizacyjnych</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6FB79D"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Microsoft Windows Server</w:t>
            </w:r>
          </w:p>
          <w:p w14:paraId="0CE3DD14"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Red Hat Enterprise Linux (RHEL)</w:t>
            </w:r>
          </w:p>
          <w:p w14:paraId="1CA4EFFB"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SUSE Linux Enterprise Server (SLES)</w:t>
            </w:r>
          </w:p>
          <w:p w14:paraId="7E972DF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Vmware</w:t>
            </w:r>
            <w:r w:rsidRPr="00973453">
              <w:rPr>
                <w:rFonts w:eastAsia="Times New Roman"/>
                <w:sz w:val="20"/>
                <w:szCs w:val="20"/>
                <w:lang w:val="en-US" w:eastAsia="pl-PL"/>
              </w:rPr>
              <w:t xml:space="preserve"> </w:t>
            </w:r>
          </w:p>
          <w:p w14:paraId="08CC8A39"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 xml:space="preserve">Citrix XenServer </w:t>
            </w:r>
          </w:p>
          <w:p w14:paraId="29DF667A"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Oracle Linux</w:t>
            </w:r>
            <w:r w:rsidRPr="00973453">
              <w:rPr>
                <w:rFonts w:eastAsia="Times New Roman"/>
                <w:sz w:val="20"/>
                <w:szCs w:val="20"/>
                <w:lang w:val="en-US" w:eastAsia="pl-PL"/>
              </w:rPr>
              <w:t> </w:t>
            </w:r>
          </w:p>
          <w:p w14:paraId="7A6B31E1"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CentOS</w:t>
            </w:r>
          </w:p>
        </w:tc>
      </w:tr>
      <w:tr w:rsidR="001F0A4A" w:rsidRPr="00BF757B" w14:paraId="2A93C26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7625A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Szyny montażowe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8E490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Szyny montażowe przeznaczone do montażu serwera w szafie RACK umożliwiające wysunięcie całego serwera.</w:t>
            </w:r>
          </w:p>
        </w:tc>
      </w:tr>
      <w:tr w:rsidR="001F0A4A" w:rsidRPr="00BF757B" w14:paraId="5027D81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9663E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Oprogramowanie systemowe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83776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Licencja musi uprawniać do uruchamiania serwerowego systemu operacyjnego (SSO) w środowisku fizycznym lub dwóch wirtualnych środowisk serwerowego systemu operacyjnego za pomocą wbudowanych mechanizmów wirtualizacji.</w:t>
            </w:r>
          </w:p>
          <w:p w14:paraId="2B876B4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052B5A2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(na umożliwiającym to sprzęcie) dodawania i wymiany pamięci RAM bez przerywania pracy.</w:t>
            </w:r>
          </w:p>
          <w:p w14:paraId="6B2D21D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(na umożliwiającym to sprzęcie) dodawania i wymiany procesorów bez przerywania pracy.</w:t>
            </w:r>
          </w:p>
          <w:p w14:paraId="3D788E6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Automatyczna weryfikacja cyfrowych sygnatur sterowników w celu sprawdzenia, czy sterownik przeszedł testy jakości przeprowadzone przez producenta systemu operacyjnego.</w:t>
            </w:r>
          </w:p>
          <w:p w14:paraId="54FD1FA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dynamicznego obniżania poboru energii przez rdzenie procesorów niewykorzystywane w bieżącej pracy. Mechanizm ten musi uwzględniać specyfikę procesorów wyposażonych w mechanizmy Hyper-Threading.</w:t>
            </w:r>
          </w:p>
          <w:p w14:paraId="0DB40FA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Wbudowany mechanizm klasyfikowania i indeksowania plików (dokumentów) w oparciu o ich zawartość.</w:t>
            </w:r>
          </w:p>
          <w:p w14:paraId="4FC9462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 xml:space="preserve">Wbudowane szyfrowanie dysków przy pomocy mechanizmów posiadających certyfikat FIPS </w:t>
            </w:r>
          </w:p>
          <w:p w14:paraId="7795CAE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140-2 lub równoważny wydany przez NIST lub inną agendę rządową zajmującą się bezpieczeństwem informacji.</w:t>
            </w:r>
          </w:p>
          <w:p w14:paraId="4896776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uruchamianie aplikacji internetowych wykorzystujących techologię ASP.NET.</w:t>
            </w:r>
          </w:p>
          <w:p w14:paraId="4F6FA91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dystrybucji ruchu sieciowego HTTP pomiędzy kilka serwerów.</w:t>
            </w:r>
          </w:p>
          <w:p w14:paraId="09B7EA0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Wbudowana zapora internetowa (firewall) z obsługą definiowanych reguł dla ochrony połączeń internetowych i intranetowych.</w:t>
            </w:r>
          </w:p>
          <w:p w14:paraId="6F99A0E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Graficzny interfejs użytkownika.</w:t>
            </w:r>
          </w:p>
          <w:p w14:paraId="73BE84A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Zlokalizowane w języku polskim, co najmniej następujące elementy: menu, przeglądarka internetowa, pomoc, komunikaty systemowe.</w:t>
            </w:r>
          </w:p>
          <w:p w14:paraId="6EF3C02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większości powszechnie używanych urządzeń peryferyjnych (drukarek, urządzeń sieciowych, standardów USB, Plug&amp;Play).</w:t>
            </w:r>
          </w:p>
          <w:p w14:paraId="181E74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zdalnej konfiguracji, administrowania oraz aktualizowania systemu.</w:t>
            </w:r>
          </w:p>
          <w:p w14:paraId="635ABEA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Dostępność bezpłatnych narzędzi producenta systemu umożliwiających badanie i wdrażanie zdefiniowanego zestawu polityk bezpieczeństwa.</w:t>
            </w:r>
          </w:p>
          <w:p w14:paraId="2B5004C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Pochodzący od producenta systemu serwis zarządzania polityką konsumpcji informacji w dokumentach (Digital Rights Management).</w:t>
            </w:r>
          </w:p>
          <w:p w14:paraId="37D300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implementacji następujących funkcjonalności bez potrzeby instalowania dodatkowych produktów (oprogramowania) innych producentów wymagających dodatkowych licencji:</w:t>
            </w:r>
          </w:p>
          <w:p w14:paraId="34C93A6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a)Podstawowe usługi sieciowe: DHCP oraz DNS wspierający DNSSEC.</w:t>
            </w:r>
          </w:p>
          <w:p w14:paraId="26D1593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b)Usługi katalogowe oparte o LDAP i pozwalające na uwierzytelnianie użytkowników stacji </w:t>
            </w:r>
          </w:p>
          <w:p w14:paraId="4858020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roboczych, bez konieczności instalowania dodatkowego oprogramowania na tych stacjach, </w:t>
            </w:r>
          </w:p>
          <w:p w14:paraId="73535E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pozwalające na zarządzanie zasobami w sieci (użytkownicy, komputery, drukarki, udziały sieciowe. </w:t>
            </w:r>
          </w:p>
          <w:p w14:paraId="605399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c)Zdalna dystrybucja oprogramowania na stacje robocze.</w:t>
            </w:r>
          </w:p>
          <w:p w14:paraId="0236FAC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d)Praca zdalna na serwerze z wykorzystaniem terminala (cienkiego klienta) lub odpowiednio skonfigurowanej stacji roboczej.</w:t>
            </w:r>
          </w:p>
          <w:p w14:paraId="123ECF5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e)PKI (Centrum Certyfikatów (CA), obsługa klucza publicznego i prywatnego) umożliwiające:</w:t>
            </w:r>
          </w:p>
          <w:p w14:paraId="0EA47DB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•Dystrybucję certyfikatów poprzez http,</w:t>
            </w:r>
          </w:p>
          <w:p w14:paraId="5778C3A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•Konsolidację CA dla wielu lasów domeny,</w:t>
            </w:r>
          </w:p>
          <w:p w14:paraId="4EF6D18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•Automatyczne rejestrowania certyfikatów pomiędzy różnymi lasami domen.</w:t>
            </w:r>
          </w:p>
          <w:p w14:paraId="6DD03B0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f)Szyfrowanie plików i folderów.</w:t>
            </w:r>
          </w:p>
          <w:p w14:paraId="6875240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g)Szyfrowanie połączeń sieciowych pomiędzy serwerami oraz serwerami i stacjami roboczymi (IPSec).</w:t>
            </w:r>
          </w:p>
          <w:p w14:paraId="70F3177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h)Możliwość tworzenia systemów wysokiej dostępności (klastry typu fail-over) oraz rozłożenia obciążenia serwerów.</w:t>
            </w:r>
          </w:p>
          <w:p w14:paraId="38D95A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i)Serwis udostępniania stron WWW.</w:t>
            </w:r>
          </w:p>
          <w:p w14:paraId="0580010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j)Wsparcie dla protokołu IP w wersji 6 (IPv6).</w:t>
            </w:r>
          </w:p>
          <w:p w14:paraId="1AB4C94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k)Wbudowane usługi VPN pozwalające na zestawienie nielimitowanej liczby równoczesnych połączeń i niewymagające instalacji dodatkowego oprogramowania na komputerach z systemem Windows,</w:t>
            </w:r>
          </w:p>
          <w:p w14:paraId="249A912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Możliwość automatycznej aktualizacji w oparciu o poprawki publikowane przez producenta </w:t>
            </w:r>
          </w:p>
          <w:p w14:paraId="58BFF96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wraz z dostępnością bezpłatnego rozwiązania producenta SSO umożliwiającego lokalną dystrybucję poprawek zatwierdzonych przez administratora, bez połączenia z siecią Internet.</w:t>
            </w:r>
          </w:p>
          <w:p w14:paraId="57D0F6D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dostępu do zasobu dyskowego SSO poprzez wiele ścieżek (Multipath).</w:t>
            </w:r>
          </w:p>
          <w:p w14:paraId="069B201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instalacji poprawek poprzez wgranie ich do obrazu instalacyjnego.</w:t>
            </w:r>
          </w:p>
          <w:p w14:paraId="082B588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Mechanizmy zdalnej administracji oraz mechanizmy (również działające zdalnie) administracji przez skrypty.</w:t>
            </w:r>
          </w:p>
          <w:p w14:paraId="01F090D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zarządzania przez wbudowane mechanizmy zgodne ze standardami WBEM oraz WS-Management organizacji DMTF;</w:t>
            </w:r>
          </w:p>
          <w:p w14:paraId="04F10809"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Wymagana najnowsza dostępna wersja na dzień publikacji ogłoszenia o zamówieniu.</w:t>
            </w:r>
            <w:r>
              <w:rPr>
                <w:rFonts w:eastAsia="Times New Roman"/>
                <w:color w:val="000000"/>
                <w:sz w:val="20"/>
                <w:szCs w:val="20"/>
                <w:lang w:eastAsia="pl-PL"/>
              </w:rPr>
              <w:t xml:space="preserve"> </w:t>
            </w:r>
          </w:p>
          <w:p w14:paraId="2DCDEDC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4C5DC9">
              <w:rPr>
                <w:b/>
                <w:sz w:val="20"/>
                <w:szCs w:val="20"/>
              </w:rPr>
              <w:t xml:space="preserve">System musi posiadać licencje dostępowe dla minimum </w:t>
            </w:r>
            <w:r>
              <w:rPr>
                <w:b/>
                <w:sz w:val="20"/>
                <w:szCs w:val="20"/>
              </w:rPr>
              <w:t>pięćdziesięciu</w:t>
            </w:r>
            <w:r w:rsidRPr="004C5DC9">
              <w:rPr>
                <w:b/>
                <w:sz w:val="20"/>
                <w:szCs w:val="20"/>
              </w:rPr>
              <w:t xml:space="preserve"> użytkowników.  </w:t>
            </w:r>
          </w:p>
        </w:tc>
      </w:tr>
      <w:tr w:rsidR="001F0A4A" w:rsidRPr="00BF757B" w14:paraId="2C2AFBA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995E5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Certyfikaty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C4A39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b/>
                <w:color w:val="000000"/>
                <w:sz w:val="20"/>
                <w:szCs w:val="20"/>
                <w:lang w:eastAsia="pl-PL"/>
              </w:rPr>
              <w:t>Serwer musi posiadać deklaracje CE lub równoważną – załączyć do oferty</w:t>
            </w:r>
            <w:r w:rsidRPr="00BF757B">
              <w:rPr>
                <w:rFonts w:eastAsia="Times New Roman"/>
                <w:color w:val="000000"/>
                <w:sz w:val="20"/>
                <w:szCs w:val="20"/>
                <w:lang w:eastAsia="pl-PL"/>
              </w:rPr>
              <w:t xml:space="preserve">. Przez dokument równoważny zamawiający rozumie taki, który potwierdza zgodność oferowanych </w:t>
            </w:r>
          </w:p>
          <w:p w14:paraId="0BC5BBD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 xml:space="preserve">urządzeń co najmniej z: </w:t>
            </w:r>
          </w:p>
          <w:p w14:paraId="3BC3FFF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 &amp; TTE 1999/5/EC1, </w:t>
            </w:r>
          </w:p>
          <w:p w14:paraId="693FB74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rozporządzeniem Komisji (WE) nr 1275/2008, </w:t>
            </w:r>
          </w:p>
          <w:p w14:paraId="4C66944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przepisami dyrektywy ErP 2009/125/WE.</w:t>
            </w:r>
          </w:p>
          <w:p w14:paraId="16543DB2" w14:textId="77777777" w:rsidR="001F0A4A" w:rsidRPr="00BF757B" w:rsidRDefault="001F0A4A" w:rsidP="00B55C76">
            <w:pPr>
              <w:spacing w:after="0" w:line="240" w:lineRule="auto"/>
              <w:ind w:right="-1"/>
              <w:textAlignment w:val="baseline"/>
              <w:rPr>
                <w:rFonts w:eastAsia="Times New Roman"/>
                <w:b/>
                <w:color w:val="000000"/>
                <w:sz w:val="20"/>
                <w:szCs w:val="20"/>
                <w:lang w:eastAsia="pl-PL"/>
              </w:rPr>
            </w:pPr>
            <w:r w:rsidRPr="00BF757B">
              <w:rPr>
                <w:rFonts w:eastAsia="Times New Roman"/>
                <w:b/>
                <w:color w:val="000000"/>
                <w:sz w:val="20"/>
                <w:szCs w:val="20"/>
                <w:lang w:eastAsia="pl-PL"/>
              </w:rPr>
              <w:t xml:space="preserve">Serwer musi być wyprodukowany zgodnie z normą ISO-9001 lub równoważną - załączyć </w:t>
            </w:r>
          </w:p>
          <w:p w14:paraId="38CF827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b/>
                <w:color w:val="000000"/>
                <w:sz w:val="20"/>
                <w:szCs w:val="20"/>
                <w:lang w:eastAsia="pl-PL"/>
              </w:rPr>
              <w:t>do oferty dokument poświadczający</w:t>
            </w:r>
            <w:r w:rsidRPr="00BF757B">
              <w:rPr>
                <w:rFonts w:eastAsia="Times New Roman"/>
                <w:color w:val="000000"/>
                <w:sz w:val="20"/>
                <w:szCs w:val="20"/>
                <w:lang w:eastAsia="pl-PL"/>
              </w:rPr>
              <w:t xml:space="preserve">. Przez normę równoważną zamawiający rozumie </w:t>
            </w:r>
          </w:p>
          <w:p w14:paraId="0BCD274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taką, która co najmniej: </w:t>
            </w:r>
          </w:p>
          <w:p w14:paraId="5867FD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politykę jakości organizacji; </w:t>
            </w:r>
          </w:p>
          <w:p w14:paraId="2883274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wymagania dotyczące wyrobu oraz umożliwia ich przegląd; </w:t>
            </w:r>
          </w:p>
          <w:p w14:paraId="4A85E1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cele w zakresie jakości wyrobów; </w:t>
            </w:r>
          </w:p>
          <w:p w14:paraId="0D1F18A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reguluje kwestie odpowiedzialności kierownictwa; </w:t>
            </w:r>
          </w:p>
          <w:p w14:paraId="7D01DF0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uprawnienia pracowników; </w:t>
            </w:r>
          </w:p>
          <w:p w14:paraId="4BD56B3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politykę środowiskowa organizacji; </w:t>
            </w:r>
          </w:p>
          <w:p w14:paraId="557E802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jej cele, zadania i programy środowiskowe; </w:t>
            </w:r>
          </w:p>
          <w:p w14:paraId="710674C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i wskazuje niezbędne zasoby, role, odpowiedzialność i uprawnienia; </w:t>
            </w:r>
          </w:p>
          <w:p w14:paraId="1FBC2EF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opisuje sterowanie  operacyjne oraz gotowość i czasy reakcji na awarie; </w:t>
            </w:r>
          </w:p>
          <w:p w14:paraId="1161DC9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wskazuje metody monitorowania i pomiaru wyrobów i procesów.</w:t>
            </w:r>
          </w:p>
          <w:p w14:paraId="7258958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p>
          <w:p w14:paraId="4B6D1B8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Wymagane jest aby serwer znajdował się na liście certyfikowanych serwerów producenta systemu operacyjnego jaki jest zainstalowany na serwerze – załączyć do oferty dokument potwierdzający. </w:t>
            </w:r>
          </w:p>
          <w:p w14:paraId="33C51E5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color w:val="000000"/>
                <w:sz w:val="20"/>
                <w:szCs w:val="20"/>
                <w:lang w:eastAsia="pl-PL"/>
              </w:rPr>
              <w:t>Dokumenty potwierdzające spełnienie powyższych wymagań załączyć na wezwanie Zamawiającego zgodnie z art. 26 ust. 2 ustawy prawo zamówień publicznych</w:t>
            </w:r>
            <w:r w:rsidRPr="00BF757B">
              <w:rPr>
                <w:rFonts w:eastAsia="Times New Roman"/>
                <w:color w:val="000000"/>
                <w:sz w:val="20"/>
                <w:szCs w:val="20"/>
                <w:lang w:eastAsia="pl-PL"/>
              </w:rPr>
              <w:t>.</w:t>
            </w:r>
          </w:p>
        </w:tc>
      </w:tr>
      <w:tr w:rsidR="001F0A4A" w:rsidRPr="00BF757B" w14:paraId="75F570EB" w14:textId="77777777" w:rsidTr="00312F6E">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0805FB8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MS Mincho"/>
                <w:color w:val="000000"/>
                <w:sz w:val="20"/>
                <w:szCs w:val="20"/>
                <w:lang w:eastAsia="pl-PL"/>
              </w:rPr>
              <w:lastRenderedPageBreak/>
              <w:t>Gwarancja i wsparcie techniczne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688F688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Min. 60-miesięcy gwarancji producenta serwera w trybie NBD On-Site, , naprawa w miejscu instalacji serwera.</w:t>
            </w:r>
          </w:p>
          <w:p w14:paraId="60A9A78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Gwarancja z usługą „Uszkodzone dyski pozostają własnością Zamawiającego”.</w:t>
            </w:r>
          </w:p>
          <w:p w14:paraId="678CF7D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Pakiet serwisowy winien być składnikiem serwera oraz ma być przypisany do sprzętu na etapie jego produkcji bez konieczności późniejszego aktywowania, rejestrowania lub innych działań ze strony Zamawiającego.</w:t>
            </w:r>
          </w:p>
          <w:p w14:paraId="260D522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p>
          <w:p w14:paraId="68160BA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Serwis serwera musi być realizowany przez producenta lub autoryzowanego partnera serwisowego producenta posiadającego certyfikat ISO 9001 lub równoważny na świadczenie usług serwisowych  - </w:t>
            </w:r>
            <w:r w:rsidRPr="00BF757B">
              <w:rPr>
                <w:rFonts w:eastAsia="Times New Roman"/>
                <w:b/>
                <w:color w:val="000000"/>
                <w:sz w:val="20"/>
                <w:szCs w:val="20"/>
                <w:lang w:eastAsia="pl-PL"/>
              </w:rPr>
              <w:t>dokumenty potwierdzające załączyć do oferty</w:t>
            </w:r>
            <w:r w:rsidRPr="00BF757B">
              <w:rPr>
                <w:rFonts w:eastAsia="Times New Roman"/>
                <w:color w:val="000000"/>
                <w:sz w:val="20"/>
                <w:szCs w:val="20"/>
                <w:lang w:eastAsia="pl-PL"/>
              </w:rPr>
              <w:t xml:space="preserve">. </w:t>
            </w:r>
          </w:p>
          <w:p w14:paraId="30C9927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Przez normę równoważną zamawiający rozumie taką, która co najmniej: </w:t>
            </w:r>
          </w:p>
          <w:p w14:paraId="400554D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politykę jakości organizacji; </w:t>
            </w:r>
          </w:p>
          <w:p w14:paraId="2794CC5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wymagania dotyczące wyrobu oraz umożliwia ich przegląd; </w:t>
            </w:r>
          </w:p>
          <w:p w14:paraId="127018B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cele w zakresie jakości wyrobów; </w:t>
            </w:r>
          </w:p>
          <w:p w14:paraId="71703E8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reguluje kwestie odpowiedzialności kierownictwa; </w:t>
            </w:r>
          </w:p>
          <w:p w14:paraId="7A1AAC8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uprawnienia pracowników; </w:t>
            </w:r>
          </w:p>
          <w:p w14:paraId="6C59DD4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politykę środowiskowa organizacji; </w:t>
            </w:r>
          </w:p>
          <w:p w14:paraId="4E8BFBE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jej cele, zadania i programy środowiskowe; </w:t>
            </w:r>
          </w:p>
          <w:p w14:paraId="6B4CF0B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i wskazuje niezbędne zasoby, role, odpowiedzialność i uprawnienia; </w:t>
            </w:r>
          </w:p>
          <w:p w14:paraId="01BC789A"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opisuje sterowanie operacyjne oraz gotowość i czasy reakcji na awarie;.</w:t>
            </w:r>
            <w:r>
              <w:rPr>
                <w:rFonts w:eastAsia="Times New Roman"/>
                <w:color w:val="000000"/>
                <w:sz w:val="20"/>
                <w:szCs w:val="20"/>
                <w:lang w:eastAsia="pl-PL"/>
              </w:rPr>
              <w:t xml:space="preserve"> </w:t>
            </w:r>
          </w:p>
          <w:p w14:paraId="366B5BD3" w14:textId="77777777" w:rsidR="001F0A4A" w:rsidRDefault="001F0A4A" w:rsidP="00B55C76">
            <w:pPr>
              <w:spacing w:after="0" w:line="240" w:lineRule="auto"/>
              <w:ind w:right="-1"/>
              <w:textAlignment w:val="baseline"/>
              <w:rPr>
                <w:rFonts w:eastAsia="Times New Roman"/>
                <w:color w:val="000000"/>
                <w:sz w:val="20"/>
                <w:szCs w:val="20"/>
                <w:lang w:eastAsia="pl-PL"/>
              </w:rPr>
            </w:pPr>
          </w:p>
          <w:p w14:paraId="4FAE8A1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color w:val="000000"/>
                <w:sz w:val="20"/>
                <w:szCs w:val="20"/>
                <w:lang w:eastAsia="pl-PL"/>
              </w:rPr>
              <w:t>Dokumenty potwierdzające spełnienie powyższych wymagań załączyć na wezwanie Zamawiającego zgodnie z art. 26 ust. 2 ustawy prawo zamówień publicznych</w:t>
            </w:r>
            <w:r w:rsidRPr="00BF757B">
              <w:rPr>
                <w:rFonts w:eastAsia="Times New Roman"/>
                <w:color w:val="000000"/>
                <w:sz w:val="20"/>
                <w:szCs w:val="20"/>
                <w:lang w:eastAsia="pl-PL"/>
              </w:rPr>
              <w:t>.</w:t>
            </w:r>
          </w:p>
        </w:tc>
      </w:tr>
      <w:tr w:rsidR="000C283B" w:rsidRPr="00BF757B" w14:paraId="2932D4B4" w14:textId="77777777" w:rsidTr="000C283B">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5096A057" w14:textId="1E16C865" w:rsidR="000C283B" w:rsidRPr="00BF757B" w:rsidRDefault="000C283B"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Wymagania ogólne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3D921B6C" w14:textId="53AF68BE" w:rsidR="000C283B" w:rsidRPr="00BF757B" w:rsidRDefault="000C283B" w:rsidP="00312F6E">
            <w:pPr>
              <w:spacing w:after="0" w:line="240" w:lineRule="auto"/>
              <w:ind w:right="-1"/>
              <w:jc w:val="both"/>
              <w:textAlignment w:val="baseline"/>
              <w:rPr>
                <w:rFonts w:eastAsia="Times New Roman"/>
                <w:color w:val="000000"/>
                <w:sz w:val="20"/>
                <w:szCs w:val="20"/>
                <w:lang w:eastAsia="pl-PL"/>
              </w:rPr>
            </w:pPr>
            <w:r>
              <w:rPr>
                <w:rFonts w:eastAsia="Times New Roman"/>
                <w:color w:val="000000"/>
                <w:sz w:val="20"/>
                <w:szCs w:val="20"/>
                <w:lang w:eastAsia="pl-PL"/>
              </w:rPr>
              <w:t>Wykonawca ma obowiązek instalacji i konfiguracji systemu operacyjnego. Przygotowania w porozumieniu z przedstawicielem Zamawiającego maszyn wirtualnych koniecznych do wdrożenia geoportalu i eusług.</w:t>
            </w:r>
          </w:p>
        </w:tc>
      </w:tr>
    </w:tbl>
    <w:p w14:paraId="63F9E746" w14:textId="77777777" w:rsidR="001F0A4A" w:rsidRPr="00BF757B" w:rsidRDefault="001F0A4A" w:rsidP="001F0A4A">
      <w:pPr>
        <w:rPr>
          <w:sz w:val="20"/>
          <w:szCs w:val="20"/>
        </w:rPr>
      </w:pPr>
    </w:p>
    <w:p w14:paraId="052A44AC" w14:textId="77777777" w:rsidR="001F0A4A" w:rsidRPr="00BF757B" w:rsidRDefault="001F0A4A" w:rsidP="001F0A4A">
      <w:pPr>
        <w:rPr>
          <w:sz w:val="20"/>
          <w:szCs w:val="20"/>
        </w:rPr>
      </w:pPr>
    </w:p>
    <w:p w14:paraId="41991E9A" w14:textId="3FA7D8EA" w:rsidR="001F0A4A" w:rsidRPr="00345098" w:rsidRDefault="00DD45DF" w:rsidP="00BE1B61">
      <w:pPr>
        <w:pStyle w:val="Nagwek2"/>
      </w:pPr>
      <w:bookmarkStart w:id="28" w:name="_Toc527371907"/>
      <w:r>
        <w:lastRenderedPageBreak/>
        <w:t>3.1.2.</w:t>
      </w:r>
      <w:r w:rsidR="00345098">
        <w:t xml:space="preserve"> </w:t>
      </w:r>
      <w:r w:rsidR="001F0A4A" w:rsidRPr="00345098">
        <w:t>Centralny UPS</w:t>
      </w:r>
      <w:bookmarkEnd w:id="28"/>
    </w:p>
    <w:tbl>
      <w:tblPr>
        <w:tblW w:w="9083" w:type="dxa"/>
        <w:tblInd w:w="-10" w:type="dxa"/>
        <w:tblLayout w:type="fixed"/>
        <w:tblCellMar>
          <w:left w:w="0" w:type="dxa"/>
          <w:right w:w="0" w:type="dxa"/>
        </w:tblCellMar>
        <w:tblLook w:val="0000" w:firstRow="0" w:lastRow="0" w:firstColumn="0" w:lastColumn="0" w:noHBand="0" w:noVBand="0"/>
      </w:tblPr>
      <w:tblGrid>
        <w:gridCol w:w="1985"/>
        <w:gridCol w:w="7087"/>
        <w:gridCol w:w="11"/>
      </w:tblGrid>
      <w:tr w:rsidR="001F0A4A" w:rsidRPr="00BF757B" w14:paraId="382F7570"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2A37C28D" w14:textId="77777777" w:rsidR="001F0A4A" w:rsidRPr="00BF757B" w:rsidRDefault="001F0A4A" w:rsidP="00B55C76">
            <w:pPr>
              <w:spacing w:after="0" w:line="240" w:lineRule="auto"/>
              <w:rPr>
                <w:sz w:val="20"/>
                <w:szCs w:val="20"/>
              </w:rPr>
            </w:pPr>
            <w:r w:rsidRPr="00BF757B">
              <w:rPr>
                <w:b/>
                <w:bCs/>
                <w:sz w:val="20"/>
                <w:szCs w:val="20"/>
              </w:rPr>
              <w:t>Centralny UPS - 1 szt.</w:t>
            </w:r>
          </w:p>
        </w:tc>
      </w:tr>
      <w:tr w:rsidR="001F0A4A" w:rsidRPr="00BF757B" w14:paraId="4F3C95ED"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917D7"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457E4"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304A3795"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0859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Moc pozorna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22635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4000</w:t>
            </w:r>
            <w:r>
              <w:rPr>
                <w:rFonts w:eastAsia="Times New Roman"/>
                <w:sz w:val="20"/>
                <w:szCs w:val="20"/>
                <w:lang w:eastAsia="pl-PL"/>
              </w:rPr>
              <w:t>0</w:t>
            </w:r>
            <w:r w:rsidRPr="00BF757B">
              <w:rPr>
                <w:rFonts w:eastAsia="Times New Roman"/>
                <w:sz w:val="20"/>
                <w:szCs w:val="20"/>
                <w:lang w:eastAsia="pl-PL"/>
              </w:rPr>
              <w:t>VA</w:t>
            </w:r>
          </w:p>
        </w:tc>
      </w:tr>
      <w:tr w:rsidR="001F0A4A" w:rsidRPr="00BF757B" w14:paraId="61C6FBDD"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43185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Moc skuteczna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09607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3600</w:t>
            </w:r>
            <w:r>
              <w:rPr>
                <w:rFonts w:eastAsia="Times New Roman"/>
                <w:sz w:val="20"/>
                <w:szCs w:val="20"/>
                <w:lang w:eastAsia="pl-PL"/>
              </w:rPr>
              <w:t>0</w:t>
            </w:r>
            <w:r w:rsidRPr="00BF757B">
              <w:rPr>
                <w:rFonts w:eastAsia="Times New Roman"/>
                <w:sz w:val="20"/>
                <w:szCs w:val="20"/>
                <w:lang w:eastAsia="pl-PL"/>
              </w:rPr>
              <w:t>Watts</w:t>
            </w:r>
          </w:p>
        </w:tc>
      </w:tr>
      <w:tr w:rsidR="001F0A4A" w:rsidRPr="00BF757B" w14:paraId="45C76742"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93B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Obudowa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CA5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Tower</w:t>
            </w:r>
          </w:p>
        </w:tc>
      </w:tr>
      <w:tr w:rsidR="001F0A4A" w:rsidRPr="00BF757B" w14:paraId="1AE7C42F"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1366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Typologia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1FF43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Pure Sine Wave </w:t>
            </w:r>
          </w:p>
        </w:tc>
      </w:tr>
      <w:tr w:rsidR="001F0A4A" w:rsidRPr="00BF757B" w14:paraId="7B4648A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5E046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Konfiguracja fazowe WE/WY</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DAFE1D"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 xml:space="preserve"> Thee Phase input – Three Phase output:</w:t>
            </w:r>
          </w:p>
          <w:p w14:paraId="415388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- 3 fazowe wejście</w:t>
            </w:r>
          </w:p>
          <w:p w14:paraId="3CAAB09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- 3 fazowe wyjście </w:t>
            </w:r>
          </w:p>
        </w:tc>
      </w:tr>
      <w:tr w:rsidR="001F0A4A" w:rsidRPr="00472296" w14:paraId="6B9159AB"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5D414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Złącza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DECC6" w14:textId="4623439E" w:rsidR="001F0A4A" w:rsidRPr="00973453" w:rsidRDefault="001F0A4A" w:rsidP="00572DBE">
            <w:pPr>
              <w:spacing w:after="0" w:line="240" w:lineRule="auto"/>
              <w:ind w:right="-1"/>
              <w:textAlignment w:val="baseline"/>
              <w:rPr>
                <w:rFonts w:eastAsia="Times New Roman"/>
                <w:sz w:val="20"/>
                <w:szCs w:val="20"/>
                <w:lang w:val="en-US" w:eastAsia="pl-PL"/>
              </w:rPr>
            </w:pPr>
            <w:r w:rsidRPr="00973453">
              <w:rPr>
                <w:rFonts w:eastAsia="Times New Roman"/>
                <w:sz w:val="20"/>
                <w:szCs w:val="20"/>
                <w:lang w:val="en-US" w:eastAsia="pl-PL"/>
              </w:rPr>
              <w:t>RS-232, RS-485, EPO, SNMP Card, Dry contacts</w:t>
            </w:r>
            <w:r w:rsidR="00395B9C">
              <w:rPr>
                <w:rFonts w:eastAsia="Times New Roman"/>
                <w:sz w:val="20"/>
                <w:szCs w:val="20"/>
                <w:lang w:val="en-US" w:eastAsia="pl-PL"/>
              </w:rPr>
              <w:t xml:space="preserve">, </w:t>
            </w:r>
          </w:p>
        </w:tc>
      </w:tr>
      <w:tr w:rsidR="001F0A4A" w:rsidRPr="00472296" w14:paraId="12C233D2"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9EAFC" w14:textId="51E5E102" w:rsidR="001F0A4A" w:rsidRPr="00312F6E" w:rsidRDefault="001F0A4A" w:rsidP="00B55C76">
            <w:pPr>
              <w:spacing w:after="0" w:line="240" w:lineRule="auto"/>
              <w:ind w:right="-1"/>
              <w:textAlignment w:val="baseline"/>
              <w:rPr>
                <w:rFonts w:eastAsia="Times New Roman"/>
                <w:color w:val="000000"/>
                <w:sz w:val="20"/>
                <w:szCs w:val="20"/>
                <w:lang w:val="en-US" w:eastAsia="pl-PL"/>
              </w:rPr>
            </w:pPr>
          </w:p>
          <w:p w14:paraId="5D2894B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Napięcie wejściowe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F3CFF"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 xml:space="preserve">380V/400V/415V(line to line) </w:t>
            </w:r>
          </w:p>
          <w:p w14:paraId="27340C22"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220V/230V/240V(line to neutral)</w:t>
            </w:r>
          </w:p>
        </w:tc>
      </w:tr>
      <w:tr w:rsidR="001F0A4A" w:rsidRPr="00BF757B" w14:paraId="77E3B9D0"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B84D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Częstotliwość wejściowa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83C32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50/60Hz</w:t>
            </w:r>
          </w:p>
        </w:tc>
      </w:tr>
      <w:tr w:rsidR="001F0A4A" w:rsidRPr="00472296" w14:paraId="45EC7D8E"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144D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Napięcie wyjściowe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9B150"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380V/400V/415V, three phase - 3 fazowe</w:t>
            </w:r>
          </w:p>
          <w:p w14:paraId="2714040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220V/230V/240V, one phase - 1 fazowe</w:t>
            </w:r>
          </w:p>
        </w:tc>
      </w:tr>
      <w:tr w:rsidR="001F0A4A" w:rsidRPr="00BF757B" w14:paraId="0215C0A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240F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Zabezpieczenie przeciążeniowe</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920377"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&lt;105%,long time operation 105%&lt;load [ładowanie]&lt;110%,</w:t>
            </w:r>
          </w:p>
          <w:p w14:paraId="319BC2A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973453">
              <w:rPr>
                <w:rFonts w:eastAsia="Times New Roman"/>
                <w:color w:val="000000"/>
                <w:sz w:val="20"/>
                <w:szCs w:val="20"/>
                <w:lang w:val="en-US" w:eastAsia="pl-PL"/>
              </w:rPr>
              <w:t xml:space="preserve"> </w:t>
            </w:r>
            <w:r w:rsidRPr="00BF757B">
              <w:rPr>
                <w:rFonts w:eastAsia="Times New Roman"/>
                <w:color w:val="000000"/>
                <w:sz w:val="20"/>
                <w:szCs w:val="20"/>
                <w:lang w:eastAsia="pl-PL"/>
              </w:rPr>
              <w:t>transfer to bypass po 60 minutach 110%&lt;load [ładowanie]&lt;125%,</w:t>
            </w:r>
          </w:p>
          <w:p w14:paraId="3F86382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transfer to bypass po 10 minutach 125%&lt;load [ładowanie]&lt;150%,</w:t>
            </w:r>
          </w:p>
          <w:p w14:paraId="1B25540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transfer to bypass po 1 minucie &gt;150%, transfer to bypass po 200ms</w:t>
            </w:r>
          </w:p>
        </w:tc>
      </w:tr>
      <w:tr w:rsidR="001F0A4A" w:rsidRPr="00BF757B" w14:paraId="7823377A"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E385F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Wydajność systemowa </w:t>
            </w:r>
            <w:r w:rsidRPr="00BF757B">
              <w:rPr>
                <w:rFonts w:eastAsia="Times New Roman"/>
                <w:sz w:val="20"/>
                <w:szCs w:val="20"/>
                <w:lang w:eastAsia="pl-PL"/>
              </w:rPr>
              <w:t>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978FE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Tryb Normal: 95% </w:t>
            </w:r>
          </w:p>
          <w:p w14:paraId="6F7860B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Tryb ECO: 98%</w:t>
            </w:r>
          </w:p>
        </w:tc>
      </w:tr>
      <w:tr w:rsidR="001F0A4A" w:rsidRPr="00BF757B" w14:paraId="58DB86FA"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E2E6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Wydajność w trybie baterii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9A9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95%</w:t>
            </w:r>
          </w:p>
        </w:tc>
      </w:tr>
      <w:tr w:rsidR="001F0A4A" w:rsidRPr="00BF757B" w14:paraId="4FFEBA13"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61A7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Wyświetlacz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C1DB1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LCD</w:t>
            </w:r>
          </w:p>
        </w:tc>
      </w:tr>
      <w:tr w:rsidR="001F0A4A" w:rsidRPr="00BF757B" w14:paraId="3725675E"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DBD7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Głośność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DA1A0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nie więcej niż 55(dB)</w:t>
            </w:r>
          </w:p>
        </w:tc>
      </w:tr>
      <w:tr w:rsidR="001F0A4A" w:rsidRPr="00BF757B" w14:paraId="4749268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8805F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Maksymalna ilość jednostek w trybie równoległym</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592E1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4 szt</w:t>
            </w:r>
            <w:r>
              <w:rPr>
                <w:rFonts w:eastAsia="Times New Roman"/>
                <w:color w:val="000000"/>
                <w:sz w:val="20"/>
                <w:szCs w:val="20"/>
                <w:lang w:eastAsia="pl-PL"/>
              </w:rPr>
              <w:t>.</w:t>
            </w:r>
          </w:p>
        </w:tc>
      </w:tr>
      <w:tr w:rsidR="001F0A4A" w:rsidRPr="00BF757B" w14:paraId="3FBF91A0"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000000"/>
              <w:left w:val="single" w:sz="4" w:space="0" w:color="auto"/>
              <w:bottom w:val="single" w:sz="4" w:space="0" w:color="auto"/>
              <w:right w:val="single" w:sz="4" w:space="0" w:color="auto"/>
            </w:tcBorders>
          </w:tcPr>
          <w:p w14:paraId="5C57050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MS Mincho"/>
                <w:color w:val="000000"/>
                <w:sz w:val="20"/>
                <w:szCs w:val="20"/>
                <w:lang w:eastAsia="pl-PL"/>
              </w:rPr>
              <w:t xml:space="preserve">Gwarancja i certyfikaty </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116868B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 60-miesięcy gwarancji producenta</w:t>
            </w:r>
          </w:p>
          <w:p w14:paraId="6D85C4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UPS musi posiadać deklaracje CE lub równoważną </w:t>
            </w:r>
          </w:p>
        </w:tc>
      </w:tr>
      <w:tr w:rsidR="001F0A4A" w:rsidRPr="00BF757B" w14:paraId="636DB0DB"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auto"/>
              <w:left w:val="single" w:sz="4" w:space="0" w:color="auto"/>
              <w:bottom w:val="single" w:sz="4" w:space="0" w:color="auto"/>
              <w:right w:val="single" w:sz="4" w:space="0" w:color="auto"/>
            </w:tcBorders>
          </w:tcPr>
          <w:p w14:paraId="33426BAF" w14:textId="77777777" w:rsidR="001F0A4A" w:rsidRPr="00BF757B" w:rsidRDefault="001F0A4A"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Inne</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1629FA2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Pr>
                <w:rFonts w:eastAsia="Times New Roman"/>
                <w:color w:val="000000"/>
                <w:sz w:val="20"/>
                <w:szCs w:val="20"/>
                <w:lang w:eastAsia="pl-PL"/>
              </w:rPr>
              <w:t>Wykonawca ma obowiązek zainstalować UPS w miejscu wskazanym przez Zamawiającego (piwnica budynku) oraz podłączyć go do dedykowanej dla sieci komputerowej sieci elektrycznej z użyciem własnych materiałów oraz personelu technicznego.</w:t>
            </w:r>
          </w:p>
        </w:tc>
      </w:tr>
    </w:tbl>
    <w:p w14:paraId="0226BED8" w14:textId="77777777" w:rsidR="001F0A4A" w:rsidRPr="00BF757B" w:rsidRDefault="001F0A4A" w:rsidP="001F0A4A">
      <w:pPr>
        <w:rPr>
          <w:sz w:val="20"/>
          <w:szCs w:val="20"/>
        </w:rPr>
      </w:pPr>
    </w:p>
    <w:p w14:paraId="23740C8F" w14:textId="6A817E56" w:rsidR="001F0A4A" w:rsidRPr="00345098" w:rsidRDefault="00DD45DF" w:rsidP="00BE1B61">
      <w:pPr>
        <w:pStyle w:val="Nagwek2"/>
      </w:pPr>
      <w:bookmarkStart w:id="29" w:name="_Toc527371908"/>
      <w:r>
        <w:t>3.1.</w:t>
      </w:r>
      <w:r w:rsidR="00345098">
        <w:t>3</w:t>
      </w:r>
      <w:r>
        <w:t>.</w:t>
      </w:r>
      <w:r w:rsidR="00345098">
        <w:t xml:space="preserve"> </w:t>
      </w:r>
      <w:r w:rsidR="001F0A4A" w:rsidRPr="00345098">
        <w:t>UTM</w:t>
      </w:r>
      <w:bookmarkEnd w:id="29"/>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7F683B80"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3612843F" w14:textId="77777777" w:rsidR="001F0A4A" w:rsidRPr="00BF757B" w:rsidRDefault="001F0A4A" w:rsidP="00B55C76">
            <w:pPr>
              <w:spacing w:after="0" w:line="240" w:lineRule="auto"/>
              <w:rPr>
                <w:sz w:val="20"/>
                <w:szCs w:val="20"/>
              </w:rPr>
            </w:pPr>
            <w:r w:rsidRPr="00BF757B">
              <w:rPr>
                <w:b/>
                <w:bCs/>
                <w:sz w:val="20"/>
                <w:szCs w:val="20"/>
              </w:rPr>
              <w:t>UTM - 1 szt.</w:t>
            </w:r>
          </w:p>
        </w:tc>
      </w:tr>
      <w:tr w:rsidR="001F0A4A" w:rsidRPr="00BF757B" w14:paraId="21B72C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BF9CCD"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EF55B1"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5F3FF24D"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2E979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Wymagania Ogólne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79B26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78BED92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System realizujący funkcję Firewall musi dawać możliwość pracy w jednym z trzech trybów: Routera z funkcją NAT, transparentnym oraz monitorowania na porcie SPAN.</w:t>
            </w:r>
          </w:p>
          <w:p w14:paraId="4C9CEFE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W ramach dostarczonego systemu bezpieczeństwa musi być zapewniona możliwość budowy minimum 2 oddzielnych (fizycznych lub logicznych) instancji systemów w zakresie: Routingu, Firewall’a, IPSec VPN, Antywirus, IPS. Powinna istnieć możliwość dedykowania administratorów do poszczególnych instancji systemu.</w:t>
            </w:r>
          </w:p>
          <w:p w14:paraId="3BAB4E6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System musi wspierać IPv4 oraz IPv6 w zakresie:</w:t>
            </w:r>
          </w:p>
          <w:p w14:paraId="35EB79B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Firewall.</w:t>
            </w:r>
          </w:p>
          <w:p w14:paraId="25A9597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Ochrony w warstwie aplikacji.</w:t>
            </w:r>
          </w:p>
          <w:p w14:paraId="6CD9167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Protokołów routingu dynamicznego</w:t>
            </w:r>
          </w:p>
        </w:tc>
      </w:tr>
      <w:tr w:rsidR="001F0A4A" w:rsidRPr="00BF757B" w14:paraId="5A5EBB9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F65C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Redundancja, monitoring i wykrywanie awarii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0CCD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1.W przypadku systemu pełniącego funkcje: Firewall, IPSec, Kontrola Aplikacji oraz IPS – musi istnieć możliwość łączenia w klaster Active-Active lub Active-Passive. W obu trybach powinna istnieć funkcja synchronizacji sesji firewall. </w:t>
            </w:r>
          </w:p>
          <w:p w14:paraId="452F923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2.Monitoring i wykrywanie uszkodzenia elementów sprzętowych i programowych systemów zabezpieczeń oraz łączy sieciowych.</w:t>
            </w:r>
          </w:p>
          <w:p w14:paraId="4D08818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3.Monitoring stanu realizowanych połączeń VPN.</w:t>
            </w:r>
          </w:p>
        </w:tc>
      </w:tr>
      <w:tr w:rsidR="001F0A4A" w:rsidRPr="00BF757B" w14:paraId="43F4536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4F60A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Interfejsy</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BCE6F0" w14:textId="14B515DB"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1.System realizujący funkcję Firewall musi dysponować minimum 20 portami Gigabit Ethernet RJ-45, 2 gniazdami SFP 1 Gbps</w:t>
            </w:r>
            <w:r w:rsidR="00395B9C">
              <w:rPr>
                <w:rFonts w:eastAsia="Times New Roman"/>
                <w:color w:val="000000"/>
                <w:sz w:val="20"/>
                <w:szCs w:val="20"/>
                <w:lang w:eastAsia="pl-PL"/>
              </w:rPr>
              <w:t xml:space="preserve"> wraz z kompatybilnymi modułami SFP</w:t>
            </w:r>
            <w:r w:rsidR="0042495F">
              <w:rPr>
                <w:rFonts w:eastAsia="Times New Roman"/>
                <w:color w:val="000000"/>
                <w:sz w:val="20"/>
                <w:szCs w:val="20"/>
                <w:lang w:eastAsia="pl-PL"/>
              </w:rPr>
              <w:t xml:space="preserve"> </w:t>
            </w:r>
            <w:r w:rsidRPr="00BF757B">
              <w:rPr>
                <w:rFonts w:eastAsia="Times New Roman"/>
                <w:color w:val="000000"/>
                <w:sz w:val="20"/>
                <w:szCs w:val="20"/>
                <w:lang w:eastAsia="pl-PL"/>
              </w:rPr>
              <w:t xml:space="preserve">2.System Firewall musi posiadać wbudowany port konsoli szeregowej oraz gniazdo USB umożliwiające podłączenie </w:t>
            </w:r>
            <w:r w:rsidR="00395B9C">
              <w:rPr>
                <w:rFonts w:eastAsia="Times New Roman"/>
                <w:color w:val="000000"/>
                <w:sz w:val="20"/>
                <w:szCs w:val="20"/>
                <w:lang w:eastAsia="pl-PL"/>
              </w:rPr>
              <w:t xml:space="preserve">dostarczonego wraz z urządzeniem kompatybilnego </w:t>
            </w:r>
            <w:r w:rsidRPr="00BF757B">
              <w:rPr>
                <w:rFonts w:eastAsia="Times New Roman"/>
                <w:color w:val="000000"/>
                <w:sz w:val="20"/>
                <w:szCs w:val="20"/>
                <w:lang w:eastAsia="pl-PL"/>
              </w:rPr>
              <w:t>modemu 3G/4G oraz instalacji oprogramowania z klucza USB</w:t>
            </w:r>
          </w:p>
        </w:tc>
      </w:tr>
      <w:tr w:rsidR="001F0A4A" w:rsidRPr="00BF757B" w14:paraId="2BA1659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0D54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Parametry wydajnościowe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72375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1.W zakresie Firewall’a obsługa nie mniej niż 2 mln. jednoczesnych połączeń oraz 30 tys. nowych połączeń na sekundę. </w:t>
            </w:r>
          </w:p>
          <w:p w14:paraId="3BC0FF4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2.Przepustowość Stateful Firewall: nie mniej niż 7,4 Gbps dla pakietów 512 B.</w:t>
            </w:r>
          </w:p>
          <w:p w14:paraId="760F4E3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3.Przepustowość Firewall z włączoną funkcją Kontroli Aplikacji: nie mniej niż 1 Gbps.</w:t>
            </w:r>
          </w:p>
          <w:p w14:paraId="44388FF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4.Wydajność szyfrowania VPN IPSec dla pakietów 512 B, przy zastosowaniu algorytmu AES256 – SHA1: nie mniej niż 4 Gbps.</w:t>
            </w:r>
          </w:p>
          <w:p w14:paraId="48F8A81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5.Wydajność skanowania ruchu w celu ochrony przed atakami (zarówno client side jak i server side w ramach modułu IPS) dla ruchu HTTP - minimum 1,9 Gbps.</w:t>
            </w:r>
          </w:p>
          <w:p w14:paraId="06544EC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6.Wydajność skanowania ruchu typu Enterprise Mix z włączonymi funkcjami: IPS, Application Control, Antywirus - minimum 250 Mbps.</w:t>
            </w:r>
          </w:p>
          <w:p w14:paraId="6B5EB70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7.Wydajność systemu w zakresie inspekcji komunikacji szyfrowanej SSL (TLS v1.2 z algorytmem AES256-SHA1) dla ruchu http – minimum 180 Mbps.</w:t>
            </w:r>
          </w:p>
        </w:tc>
      </w:tr>
      <w:tr w:rsidR="001F0A4A" w:rsidRPr="00BF757B" w14:paraId="405E747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C3DD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Funkcje Systemu Bezpieczeństwa: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6EB1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 ramach dostarczonego systemu ochrony muszą być realizowane wszystkie poniższe funkcje. Mogą one być zrealizowane w postaci osobnych, komercyjnych platform sprzętowych lub programowych:</w:t>
            </w:r>
          </w:p>
          <w:p w14:paraId="1675C2B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1.Kontrola dostępu - zapora ogniowa klasy Stateful Inspection.</w:t>
            </w:r>
          </w:p>
          <w:p w14:paraId="3EBC063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2.Kontrola Aplikacji. </w:t>
            </w:r>
          </w:p>
          <w:p w14:paraId="4E47C2C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3.Poufność transmisji danych  - połączenia szyfrowane IPSec VPN oraz SSL VPN.</w:t>
            </w:r>
          </w:p>
          <w:p w14:paraId="320903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4.Ochrona przed malware – co najmniej dla protokołów SMTP, POP3, IMAP, HTTP, FTP, HTTPS.</w:t>
            </w:r>
          </w:p>
          <w:p w14:paraId="1ECE5A6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5.Ochrona przed atakami  - Intrusion Prevention System.</w:t>
            </w:r>
          </w:p>
          <w:p w14:paraId="6D6E3AE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6.Kontrola stron WWW. </w:t>
            </w:r>
          </w:p>
          <w:p w14:paraId="38D710A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7.Kontrola zawartości poczty – Antyspam dla protokołów SMTP, POP3, IMAP.</w:t>
            </w:r>
          </w:p>
          <w:p w14:paraId="2DA5C07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8.Zarządzanie pasmem (QoS, Traffic shaping).</w:t>
            </w:r>
          </w:p>
          <w:p w14:paraId="4AD45B4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9.Analiza ruchu szyfrowanego protokołem SSL.</w:t>
            </w:r>
          </w:p>
          <w:p w14:paraId="4FBDD34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10.Mechanizmy ochrony przed wyciekiem poufnej informacji (DLP).</w:t>
            </w:r>
          </w:p>
        </w:tc>
      </w:tr>
      <w:tr w:rsidR="001F0A4A" w:rsidRPr="00BF757B" w14:paraId="4EE1B6C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A73C9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Polityki, Firewall</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B751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1.Polityka Firewall musi uwzględniać adresy IP, użytkowników, protokoły, usługi sieciowe, aplikacje lub zbiory aplikacji, reakcje zabezpieczeń, rejestrowanie zdarzeń. </w:t>
            </w:r>
          </w:p>
          <w:p w14:paraId="6C58F60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2.System musi zapewniać translację adresów NAT: źródłowego i docelowego, translację PAT oraz:</w:t>
            </w:r>
          </w:p>
          <w:p w14:paraId="2BE49F7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•Translację jeden do jeden oraz jeden do wielu</w:t>
            </w:r>
          </w:p>
          <w:p w14:paraId="7CC5DE4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sz w:val="20"/>
                <w:szCs w:val="20"/>
                <w:lang w:val="en-US" w:eastAsia="pl-PL"/>
              </w:rPr>
              <w:t xml:space="preserve">•Dedykowany ALG (Application Level Gateway) dla protokołu SIP. </w:t>
            </w:r>
          </w:p>
          <w:p w14:paraId="4DEE6D3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3.W ramach systemu musi istnieć możliwość tworzenia wydzielonych stref bezpieczeństwa np. DMZ, LAN, WAN.</w:t>
            </w:r>
          </w:p>
        </w:tc>
      </w:tr>
      <w:tr w:rsidR="001F0A4A" w:rsidRPr="00BF757B" w14:paraId="7D71462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2D75D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Połączenia VPN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E7D8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1.System musi umożliwiać konfigurację połączeń typu IPSec VPN. W zakresie tej funkcji musi zapewniać:</w:t>
            </w:r>
          </w:p>
          <w:p w14:paraId="09F2049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IKE v1 oraz v2.</w:t>
            </w:r>
          </w:p>
          <w:p w14:paraId="24A64A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 xml:space="preserve">•Obsługa szyfrowania protokołem AES z kluczem 128 i 256 bitów w trybie pracy Galois/Counter Mode(GCM) </w:t>
            </w:r>
          </w:p>
          <w:p w14:paraId="1A77905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•Obsługa protokołu Diffiego-Hellman  grup 19 i 20 </w:t>
            </w:r>
          </w:p>
          <w:p w14:paraId="77E908B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Pracy w topologii Hub and Spoke oraz Mesh, w tym wsparcie dla dynamicznego zestawiania tuneli pomiędzy SPOKE w topologii HUB and SPOKE.</w:t>
            </w:r>
          </w:p>
          <w:p w14:paraId="4200F7C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•Tworzenie połączeń typu Site-to-site oraz Client-to-Site.</w:t>
            </w:r>
          </w:p>
          <w:p w14:paraId="3A2F55B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•Monitorowanie stanu tuneli VPN i stałego utrzymywania ich aktywności.</w:t>
            </w:r>
          </w:p>
          <w:p w14:paraId="44F7B94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wyboru tunelu przez protokoły: dynamicznego routingu (np. OSPF) oraz routingu statycznego.</w:t>
            </w:r>
          </w:p>
          <w:p w14:paraId="6E8AA47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•Obsługa mechanizmów: IPSec NAT Traversal, DPD, XAuth</w:t>
            </w:r>
          </w:p>
          <w:p w14:paraId="57D354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•Mechanizm „Split tunneling” dla połączeń Client-to-Site</w:t>
            </w:r>
          </w:p>
          <w:p w14:paraId="616BD65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2.System musi umożliwiać konfigurację połączeń typu SSL VPN. W zakresie tej funkcji musi zapewniać:</w:t>
            </w:r>
          </w:p>
          <w:p w14:paraId="010A8D9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•Pracę w trybie Portal  - gdzie dostęp do chronionych zasobów realizowany jest za pośrednictwem przeglądarki. W tym zakresie system musi zapewniać stronę komunikacyjną działającą w oparciu o HTML 5.0.</w:t>
            </w:r>
          </w:p>
          <w:p w14:paraId="0CE6A6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•Pracę w trybie Tunnel z możliwością włączenia funkcji „Split tunneling” przy zastosowaniu dedykowanego klienta.</w:t>
            </w:r>
          </w:p>
          <w:p w14:paraId="0788DC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3.Dla modułów: IPSec VPN oraz SSL VPN – producent musi dostarczać klienta VPN współpracującego z oferowanym rozwiązaniem. Klient VPN musi umożliwiać weryfikację stanu bezpieczeństwa stacji zdalnej. </w:t>
            </w:r>
          </w:p>
          <w:p w14:paraId="287A789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4.Rozwiązanie powinno zapewniać funkcjonalność VTEP (VXLAN Tunnel End Point)</w:t>
            </w:r>
          </w:p>
        </w:tc>
      </w:tr>
      <w:tr w:rsidR="001F0A4A" w:rsidRPr="00BF757B" w14:paraId="5251D18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C5F8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Routing i obsługa łączy WAN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0A9AA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1.W zakresie routingu rozwiązanie powinno zapewniać obsługę:</w:t>
            </w:r>
          </w:p>
          <w:p w14:paraId="78DD0C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•Routingu statycznego </w:t>
            </w:r>
          </w:p>
          <w:p w14:paraId="5328399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•Policy Based Routingu</w:t>
            </w:r>
          </w:p>
          <w:p w14:paraId="4937293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•Protokołów dynamicznego routingu w oparciu o protokoły: RIPv2, OSPF, BGP oraz PIM. </w:t>
            </w:r>
          </w:p>
          <w:p w14:paraId="6434A2A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2.System musi umożliwiać obsługę kilku (co najmniej dwóch) łączy WAN z mechanizmami statycznego lub dynamicznego podziału obciążenia oraz monitorowaniem stanu połączeń WAN.</w:t>
            </w:r>
          </w:p>
        </w:tc>
      </w:tr>
      <w:tr w:rsidR="001F0A4A" w:rsidRPr="00BF757B" w14:paraId="51015EF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E07D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 pasmem</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357C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1.System Firewall musi umożliwiać zarządzanie pasmem poprzez określenie: maksymalnej, gwarantowanej ilości pasma,  oznaczanie DSCP oraz wskazanie priorytetu ruchu.</w:t>
            </w:r>
          </w:p>
          <w:p w14:paraId="4EBB233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2.Musi istnieć możliwość określania pasma dla poszczególnych aplikacji.</w:t>
            </w:r>
          </w:p>
          <w:p w14:paraId="7C43D2F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3.System musi zapewniać możliwość zarządzania pasmem dla wybranych kategorii URL.</w:t>
            </w:r>
          </w:p>
        </w:tc>
      </w:tr>
      <w:tr w:rsidR="001F0A4A" w:rsidRPr="00BF757B" w14:paraId="383081A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A41E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Antywirusowa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2AD57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1.Silnik antywirusowy musi umożliwiać skanowanie ruchu w obu kierunkach komunikacji dla protokołów działających na niestandardowych portach (np. FTP na porcie 2021).</w:t>
            </w:r>
          </w:p>
          <w:p w14:paraId="294B6B1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2.System musi umożliwiać skanowanie archiwów, w tym co najmniej: zip, RAR.</w:t>
            </w:r>
          </w:p>
          <w:p w14:paraId="4D57B1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3.Moduł kontroli antywirusowej musi mieć możliwość współpracy z dedykowaną, komercyjną platformą (sprzętową lub wirtualną) lub usługą w chmurze typu Sandbox w celu rozpoznawania nieznanych dotąd zagrożeń.</w:t>
            </w:r>
          </w:p>
        </w:tc>
      </w:tr>
      <w:tr w:rsidR="001F0A4A" w:rsidRPr="00BF757B" w14:paraId="69D2F48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A275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Ochrona przed atakami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F4791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1.Ochrona IPS powinna opierać się co najmniej na analizie sygnaturowej oraz na analizie anomalii w protokołach sieciowych. </w:t>
            </w:r>
          </w:p>
          <w:p w14:paraId="39D5650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2.Baza sygnatur ataków powinna zawierać minimum 5000 wpisów i być aktualizowana automatycznie, zgodnie z harmonogramem definiowanym przez administratora.</w:t>
            </w:r>
          </w:p>
          <w:p w14:paraId="4A92A8C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3.Administrator systemu musi mieć możliwość definiowania własnych wyjątków oraz własnych sygnatur.</w:t>
            </w:r>
          </w:p>
          <w:p w14:paraId="776264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4.System musi zapewniać wykrywanie anomalii protokołów i ruchu sieciowego, realizując tym samym podstawową ochronę przed atakami typu DoS oraz DDoS.</w:t>
            </w:r>
          </w:p>
          <w:p w14:paraId="14B11DD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5.Mechanizmy ochrony dla aplikacji Web’owych na poziomie sygnaturowym (co najmniej ochrona przed: CSS, SQL Injecton, Trojany, Exploity, Roboty) oraz możliwość kontrolowania długości nagłówka, ilości parametrów URL, Cookies</w:t>
            </w:r>
          </w:p>
        </w:tc>
      </w:tr>
      <w:tr w:rsidR="001F0A4A" w:rsidRPr="00BF757B" w14:paraId="6E43715D"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FCECE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aplikacji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19941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1.Funkcja Kontroli Aplikacji powinna umożliwiać kontrolę ruchu na podstawie głębokiej analizy pakietów, nie bazując jedynie na wartościach portów TCP/UDP.</w:t>
            </w:r>
          </w:p>
          <w:p w14:paraId="665404D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2.Baza Kontroli Aplikacji powinna zawierać minimum 2800 sygnatur i być aktualizowana automatycznie,  zgodnie z harmonogramem definiowanym przez administratora.</w:t>
            </w:r>
          </w:p>
          <w:p w14:paraId="404A59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3.Aplikacje chmurowe (co najmniej: Facebook, Google Docs, Dropbox) powinny być kontrolowane pod względem wykonywanych czynności, np.: pobieranie, wysyłanie plików. </w:t>
            </w:r>
          </w:p>
          <w:p w14:paraId="7F5BB32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4.Baza powinna zawierać kategorie aplikacji szczególnie istotne z punktu widzenia bezpieczeństwa: proxy, P2P, Botnet.</w:t>
            </w:r>
          </w:p>
          <w:p w14:paraId="7BF4829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5.Administrator systemu musi mieć możliwość definiowania wyjątków oraz własnych sygnatur</w:t>
            </w:r>
          </w:p>
        </w:tc>
      </w:tr>
      <w:tr w:rsidR="001F0A4A" w:rsidRPr="00BF757B" w14:paraId="56374C6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60DCC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Kontrola WWW</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023F4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1.Moduł kontroli WWW musi korzystać z bazy zawierającej co najmniej 40 milionów adresów URL  pogrupowanych w kategorie tematyczne. </w:t>
            </w:r>
          </w:p>
          <w:p w14:paraId="4041FB6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2.W ramach filtra www powinny być dostępne kategorie istotne z punktu widzenia bezpieczeństwa, jak: malware, phishing, spam, Dynamic DNS, proxy avoidance. </w:t>
            </w:r>
          </w:p>
          <w:p w14:paraId="3E56873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3.Filtr WWW musi dostarczać kategorii stron zabronionych prawem: Hazard.</w:t>
            </w:r>
          </w:p>
          <w:p w14:paraId="188F33C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4.Administrator musi mieć możliwość nadpisywania kategorii oraz tworzenia wyjątków – białe/czarne listy dla adresów URL.</w:t>
            </w:r>
          </w:p>
          <w:p w14:paraId="48C26CD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65D5CD7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6.Administrator musi mieć możliwość definiowania komunikatów zwracanych użytkownikowi dla różnych akcji podejmowanych przez moduł filtrowania.</w:t>
            </w:r>
          </w:p>
        </w:tc>
      </w:tr>
      <w:tr w:rsidR="001F0A4A" w:rsidRPr="00BF757B" w14:paraId="0F07FA9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7A076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Uwierzytelnianie użytkowników w ramach sesji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7A859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1.System Firewall musi umożliwiać weryfikację tożsamości użytkowników za pomocą:</w:t>
            </w:r>
          </w:p>
          <w:p w14:paraId="7D63817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•Haseł statycznych i definicji użytkowników przechowywanych w lokalnej bazie systemu.</w:t>
            </w:r>
          </w:p>
          <w:p w14:paraId="6D699D7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•Haseł statycznych i definicji użytkowników przechowywanych w bazach zgodnych z LDAP.</w:t>
            </w:r>
          </w:p>
          <w:p w14:paraId="07CBFC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•Haseł dynamicznych (RADIUS, RSA SecurID) w oparciu o zewnętrzne bazy danych. </w:t>
            </w:r>
          </w:p>
          <w:p w14:paraId="3791AD1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2.Musi istnieć możliwość zastosowania w tym procesie uwierzytelniania dwu-składnikowego.</w:t>
            </w:r>
          </w:p>
          <w:p w14:paraId="6AA9CC1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3.Rozwiązanie powinno umożliwiać budowę architektury uwierzytelniania typu Single Sign On przy integracji ze środowiskiem Active Directory oraz zastosowanie innych mechanizmów: RADIUS lub API.</w:t>
            </w:r>
          </w:p>
        </w:tc>
      </w:tr>
      <w:tr w:rsidR="001F0A4A" w:rsidRPr="00BF757B" w14:paraId="5E117CD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5DB2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54847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1.Elementy systemu bezpieczeństwa muszą mieć możliwość zarządzania lokalnego z wykorzystaniem protokołów: HTTPS oraz SSH, jak i powinny mieć możliwość współpracy z dedykowanymi platformami  centralnego zarządzania i monitorowania. </w:t>
            </w:r>
          </w:p>
          <w:p w14:paraId="506B80C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2.Komunikacja systemów zabezpieczeń z platformami  centralnego zarządzania musi być realizowana z wykorzystaniem szyfrowanych protokołów.</w:t>
            </w:r>
          </w:p>
          <w:p w14:paraId="47385C8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3.Powinna istnieć możliwość włączenia mechanizmów uwierzytelniania dwu-składnikowego dla dostępu administracyjnego.</w:t>
            </w:r>
          </w:p>
          <w:p w14:paraId="5842D27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4.System musi współpracować z rozwiązaniami monitorowania poprzez protokoły SNMP w wersjach 2c, 3 oraz umożliwiać przekazywanie statystyk ruchu za pomocą protokołów netflow lub sflow. </w:t>
            </w:r>
          </w:p>
          <w:p w14:paraId="169182F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5.System musi mieć możliwość zarządzania przez systemy firm trzecich poprzez API, do którego producent udostępnia dokumentację.</w:t>
            </w:r>
          </w:p>
          <w:p w14:paraId="67590B4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6.System musi mieć wbudowane narzędzia diagnostyczne, przynajmniej: ping, traceroute, zbieranie pakietów, monitorowanie procesowania sesji oraz stanu sesji firewall.</w:t>
            </w:r>
          </w:p>
        </w:tc>
      </w:tr>
      <w:tr w:rsidR="001F0A4A" w:rsidRPr="00BF757B" w14:paraId="7424B71C" w14:textId="77777777" w:rsidTr="00B55C76">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5FEE9E0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Logowanie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6031DB58" w14:textId="77777777" w:rsidR="001F0A4A"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 </w:t>
            </w:r>
          </w:p>
          <w:p w14:paraId="73B8A68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14:paraId="0DD9173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3.Logowanie musi obejmować zdarzenia dotyczące wszystkich modułów sieciowych i bezpieczeństwa oferowanego systemu.</w:t>
            </w:r>
          </w:p>
          <w:p w14:paraId="5C5C0C77" w14:textId="77777777" w:rsidR="001F0A4A"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4.Musi istnieć możliwość logowania do serwera SYSLOG.</w:t>
            </w:r>
          </w:p>
          <w:p w14:paraId="5257249F" w14:textId="77777777" w:rsidR="001F0A4A" w:rsidRPr="00BF757B" w:rsidRDefault="001F0A4A" w:rsidP="00B55C76">
            <w:pPr>
              <w:spacing w:after="0" w:line="240" w:lineRule="auto"/>
              <w:ind w:right="-1"/>
              <w:textAlignment w:val="baseline"/>
              <w:rPr>
                <w:rFonts w:eastAsia="Times New Roman"/>
                <w:sz w:val="20"/>
                <w:szCs w:val="20"/>
                <w:lang w:eastAsia="pl-PL"/>
              </w:rPr>
            </w:pPr>
            <w:r>
              <w:rPr>
                <w:rFonts w:eastAsia="Times New Roman"/>
                <w:sz w:val="20"/>
                <w:szCs w:val="20"/>
                <w:lang w:eastAsia="pl-PL"/>
              </w:rPr>
              <w:t xml:space="preserve">5. </w:t>
            </w:r>
            <w:r>
              <w:t>System musi umożliwiać retencję danych przez okres min. 24 miesięcy.</w:t>
            </w:r>
          </w:p>
        </w:tc>
      </w:tr>
      <w:tr w:rsidR="001F0A4A" w:rsidRPr="00BF757B" w14:paraId="6BA1A965"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3F9194B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Certyfikaty</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4F03583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Poszczególne elementy oferowanego systemu bezpieczeństwa powinny posiadać  następujące certyfikaty:</w:t>
            </w:r>
          </w:p>
          <w:p w14:paraId="4E5D36F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lub EAL4 dla funkcji Firewall</w:t>
            </w:r>
          </w:p>
          <w:p w14:paraId="69125F8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lub NSS Labs dla funkcji IPS</w:t>
            </w:r>
          </w:p>
          <w:p w14:paraId="00E8521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dla funkcji: SSL VPN, IPSec VPN</w:t>
            </w:r>
          </w:p>
        </w:tc>
      </w:tr>
      <w:tr w:rsidR="001F0A4A" w:rsidRPr="00BF757B" w14:paraId="03ECB2E7" w14:textId="77777777" w:rsidTr="00B55C76">
        <w:tblPrEx>
          <w:tblBorders>
            <w:top w:val="single" w:sz="4" w:space="0" w:color="auto"/>
          </w:tblBorders>
          <w:tblCellMar>
            <w:left w:w="70" w:type="dxa"/>
            <w:right w:w="70" w:type="dxa"/>
          </w:tblCellMar>
        </w:tblPrEx>
        <w:trPr>
          <w:trHeight w:val="315"/>
        </w:trPr>
        <w:tc>
          <w:tcPr>
            <w:tcW w:w="1418" w:type="dxa"/>
            <w:tcBorders>
              <w:top w:val="single" w:sz="4" w:space="0" w:color="auto"/>
              <w:left w:val="single" w:sz="4" w:space="0" w:color="auto"/>
              <w:bottom w:val="single" w:sz="4" w:space="0" w:color="auto"/>
              <w:right w:val="single" w:sz="4" w:space="0" w:color="auto"/>
            </w:tcBorders>
          </w:tcPr>
          <w:p w14:paraId="33EC899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Serwisy i licencje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1468566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 ramach postępowania powinny zostać dostarczone licencje upoważniające do korzystania z aktualnych baz funkcji ochronnych producenta  i serwisów.</w:t>
            </w:r>
          </w:p>
          <w:p w14:paraId="01C8803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Powinny one obejmować: Kontrola Aplikacji, IPS, Antywirus, Antyspam, Web Filtering</w:t>
            </w:r>
            <w:r>
              <w:rPr>
                <w:rFonts w:eastAsia="Times New Roman"/>
                <w:sz w:val="20"/>
                <w:szCs w:val="20"/>
                <w:lang w:eastAsia="pl-PL"/>
              </w:rPr>
              <w:t>, Logowanie</w:t>
            </w:r>
            <w:r w:rsidRPr="00BF757B">
              <w:rPr>
                <w:rFonts w:eastAsia="Times New Roman"/>
                <w:sz w:val="20"/>
                <w:szCs w:val="20"/>
                <w:lang w:eastAsia="pl-PL"/>
              </w:rPr>
              <w:t xml:space="preserve">na okres </w:t>
            </w:r>
            <w:r>
              <w:rPr>
                <w:rFonts w:eastAsia="Times New Roman"/>
                <w:sz w:val="20"/>
                <w:szCs w:val="20"/>
                <w:lang w:eastAsia="pl-PL"/>
              </w:rPr>
              <w:t xml:space="preserve">min. </w:t>
            </w:r>
            <w:r w:rsidRPr="00BF757B">
              <w:rPr>
                <w:rFonts w:eastAsia="Times New Roman"/>
                <w:sz w:val="20"/>
                <w:szCs w:val="20"/>
                <w:lang w:eastAsia="pl-PL"/>
              </w:rPr>
              <w:t>60 miesięcy.</w:t>
            </w:r>
          </w:p>
        </w:tc>
      </w:tr>
      <w:tr w:rsidR="001F0A4A" w:rsidRPr="00BF757B" w14:paraId="2222FD14" w14:textId="77777777" w:rsidTr="00B55C76">
        <w:tblPrEx>
          <w:tblBorders>
            <w:top w:val="single" w:sz="4" w:space="0" w:color="auto"/>
          </w:tblBorders>
          <w:tblCellMar>
            <w:left w:w="70" w:type="dxa"/>
            <w:right w:w="70" w:type="dxa"/>
          </w:tblCellMar>
        </w:tblPrEx>
        <w:tc>
          <w:tcPr>
            <w:tcW w:w="1418" w:type="dxa"/>
            <w:tcBorders>
              <w:top w:val="single" w:sz="4" w:space="0" w:color="auto"/>
              <w:left w:val="single" w:sz="4" w:space="0" w:color="auto"/>
              <w:bottom w:val="single" w:sz="4" w:space="0" w:color="auto"/>
              <w:right w:val="single" w:sz="4" w:space="0" w:color="auto"/>
            </w:tcBorders>
          </w:tcPr>
          <w:p w14:paraId="2A97FC5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Gwarancja oraz wsparcie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034E7631" w14:textId="77777777" w:rsidR="000C283B" w:rsidRDefault="001F0A4A" w:rsidP="00312F6E">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8x5</w:t>
            </w:r>
          </w:p>
          <w:p w14:paraId="01B548DD" w14:textId="78E2AFAC" w:rsidR="000C283B" w:rsidRPr="0085118C" w:rsidRDefault="000C283B" w:rsidP="0068539D">
            <w:pPr>
              <w:spacing w:after="0" w:line="240" w:lineRule="auto"/>
              <w:ind w:right="-1"/>
              <w:textAlignment w:val="baseline"/>
              <w:rPr>
                <w:rFonts w:eastAsia="Times New Roman" w:cstheme="minorHAnsi"/>
                <w:szCs w:val="20"/>
                <w:lang w:eastAsia="pl-PL"/>
              </w:rPr>
            </w:pPr>
            <w:r w:rsidRPr="0085118C">
              <w:rPr>
                <w:rFonts w:cstheme="minorHAnsi"/>
                <w:sz w:val="20"/>
                <w:szCs w:val="18"/>
              </w:rPr>
              <w:t>Wykonawca powinien zapewnić wsparcie Zamawiającemu w zakresie:</w:t>
            </w:r>
          </w:p>
          <w:p w14:paraId="22B90347" w14:textId="77777777" w:rsidR="000C283B" w:rsidRPr="0085118C" w:rsidRDefault="000C283B" w:rsidP="00C8087A">
            <w:pPr>
              <w:pStyle w:val="Akapitzlist"/>
              <w:numPr>
                <w:ilvl w:val="1"/>
                <w:numId w:val="19"/>
              </w:numPr>
              <w:suppressAutoHyphens/>
              <w:spacing w:before="120" w:after="120" w:line="240" w:lineRule="auto"/>
              <w:jc w:val="both"/>
              <w:rPr>
                <w:rFonts w:cstheme="minorHAnsi"/>
                <w:sz w:val="20"/>
                <w:szCs w:val="18"/>
              </w:rPr>
            </w:pPr>
            <w:r w:rsidRPr="0085118C">
              <w:rPr>
                <w:rFonts w:cstheme="minorHAnsi"/>
                <w:sz w:val="20"/>
                <w:szCs w:val="18"/>
              </w:rPr>
              <w:t>uruchomienia nowego urządzenia</w:t>
            </w:r>
          </w:p>
          <w:p w14:paraId="2EBF8F17" w14:textId="77777777" w:rsidR="000C283B" w:rsidRPr="0085118C" w:rsidRDefault="000C283B" w:rsidP="00C8087A">
            <w:pPr>
              <w:pStyle w:val="Akapitzlist"/>
              <w:numPr>
                <w:ilvl w:val="1"/>
                <w:numId w:val="19"/>
              </w:numPr>
              <w:suppressAutoHyphens/>
              <w:spacing w:before="120" w:after="120" w:line="240" w:lineRule="auto"/>
              <w:jc w:val="both"/>
              <w:rPr>
                <w:rFonts w:cstheme="minorHAnsi"/>
                <w:sz w:val="20"/>
                <w:szCs w:val="18"/>
              </w:rPr>
            </w:pPr>
            <w:r w:rsidRPr="0085118C">
              <w:rPr>
                <w:rFonts w:cstheme="minorHAnsi"/>
                <w:sz w:val="20"/>
                <w:szCs w:val="18"/>
              </w:rPr>
              <w:t>wstępnej konfiguracji urządzenia w zakresie: konfiguracji łącza internetowego, konfiguracji stref bezpieczeństwa, konfiguracji VPN</w:t>
            </w:r>
          </w:p>
          <w:p w14:paraId="05E13D1A" w14:textId="77777777" w:rsidR="000C283B" w:rsidRPr="0085118C" w:rsidRDefault="000C283B" w:rsidP="00C8087A">
            <w:pPr>
              <w:pStyle w:val="Akapitzlist"/>
              <w:numPr>
                <w:ilvl w:val="1"/>
                <w:numId w:val="19"/>
              </w:numPr>
              <w:suppressAutoHyphens/>
              <w:spacing w:before="120" w:after="120" w:line="240" w:lineRule="auto"/>
              <w:jc w:val="both"/>
              <w:rPr>
                <w:rFonts w:cstheme="minorHAnsi"/>
                <w:sz w:val="20"/>
                <w:szCs w:val="18"/>
              </w:rPr>
            </w:pPr>
            <w:r w:rsidRPr="0085118C">
              <w:rPr>
                <w:rFonts w:cstheme="minorHAnsi"/>
                <w:sz w:val="20"/>
                <w:szCs w:val="18"/>
              </w:rPr>
              <w:t>rozwiązywania bieżących problemów zgłaszanych przez Zamawiającego</w:t>
            </w:r>
          </w:p>
          <w:p w14:paraId="23B998AD" w14:textId="4FF18031" w:rsidR="000C283B" w:rsidRPr="00BF757B" w:rsidRDefault="000C283B" w:rsidP="00C8087A">
            <w:pPr>
              <w:pStyle w:val="Akapitzlist"/>
              <w:numPr>
                <w:ilvl w:val="1"/>
                <w:numId w:val="19"/>
              </w:numPr>
              <w:suppressAutoHyphens/>
              <w:spacing w:before="120" w:after="120" w:line="240" w:lineRule="auto"/>
              <w:jc w:val="both"/>
              <w:rPr>
                <w:rFonts w:eastAsia="Times New Roman"/>
                <w:sz w:val="20"/>
                <w:szCs w:val="20"/>
                <w:lang w:eastAsia="pl-PL"/>
              </w:rPr>
            </w:pPr>
            <w:r w:rsidRPr="0085118C">
              <w:rPr>
                <w:rFonts w:cstheme="minorHAnsi"/>
                <w:sz w:val="20"/>
                <w:szCs w:val="18"/>
              </w:rPr>
              <w:t>wsparcie będzie świadczone telefonicznie, pocztą elektroniczną lub za pomocą narzędzi do zdalnej pomocy</w:t>
            </w:r>
          </w:p>
        </w:tc>
      </w:tr>
      <w:tr w:rsidR="001F0A4A" w:rsidRPr="00BF757B" w14:paraId="7BFCF8AD" w14:textId="77777777" w:rsidTr="00B55C76">
        <w:tblPrEx>
          <w:tblBorders>
            <w:top w:val="single" w:sz="4" w:space="0" w:color="auto"/>
          </w:tblBorders>
          <w:tblCellMar>
            <w:left w:w="70" w:type="dxa"/>
            <w:right w:w="70" w:type="dxa"/>
          </w:tblCellMar>
        </w:tblPrEx>
        <w:tc>
          <w:tcPr>
            <w:tcW w:w="1418" w:type="dxa"/>
            <w:tcBorders>
              <w:top w:val="single" w:sz="4" w:space="0" w:color="auto"/>
              <w:left w:val="single" w:sz="4" w:space="0" w:color="auto"/>
              <w:bottom w:val="single" w:sz="4" w:space="0" w:color="auto"/>
              <w:right w:val="single" w:sz="4" w:space="0" w:color="auto"/>
            </w:tcBorders>
          </w:tcPr>
          <w:p w14:paraId="3353AA6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Opisy do wymagań ogólnych.</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2BBC906A" w14:textId="77777777" w:rsidR="001F0A4A" w:rsidRPr="00BF757B" w:rsidRDefault="001F0A4A" w:rsidP="00B55C76">
            <w:pPr>
              <w:rPr>
                <w:rFonts w:eastAsia="Times New Roman"/>
                <w:sz w:val="20"/>
                <w:szCs w:val="20"/>
                <w:lang w:eastAsia="pl-PL"/>
              </w:rPr>
            </w:pPr>
            <w:r w:rsidRPr="00BF757B">
              <w:rPr>
                <w:rFonts w:eastAsia="Times New Roman"/>
                <w:sz w:val="20"/>
                <w:szCs w:val="20"/>
                <w:lang w:eastAsia="pl-PL"/>
              </w:rPr>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tc>
      </w:tr>
    </w:tbl>
    <w:p w14:paraId="32DCF5F4" w14:textId="77777777" w:rsidR="001F0A4A" w:rsidRPr="00BF757B" w:rsidRDefault="001F0A4A" w:rsidP="001F0A4A">
      <w:pPr>
        <w:rPr>
          <w:sz w:val="20"/>
          <w:szCs w:val="20"/>
        </w:rPr>
      </w:pPr>
    </w:p>
    <w:p w14:paraId="61D45F7D" w14:textId="5E95F182" w:rsidR="001F0A4A" w:rsidRPr="00345098" w:rsidRDefault="00DD45DF" w:rsidP="00BE1B61">
      <w:pPr>
        <w:pStyle w:val="Nagwek2"/>
      </w:pPr>
      <w:bookmarkStart w:id="30" w:name="_Toc527371909"/>
      <w:r>
        <w:t>3.1.4.</w:t>
      </w:r>
      <w:r w:rsidR="00345098">
        <w:t xml:space="preserve"> </w:t>
      </w:r>
      <w:r w:rsidR="001F0A4A" w:rsidRPr="00345098">
        <w:t>Serwer NAS</w:t>
      </w:r>
      <w:bookmarkEnd w:id="30"/>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24B990F2"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2B60340D" w14:textId="77777777" w:rsidR="001F0A4A" w:rsidRPr="00BF757B" w:rsidRDefault="001F0A4A" w:rsidP="00B55C76">
            <w:pPr>
              <w:spacing w:after="0" w:line="240" w:lineRule="auto"/>
              <w:rPr>
                <w:sz w:val="20"/>
                <w:szCs w:val="20"/>
              </w:rPr>
            </w:pPr>
            <w:r w:rsidRPr="00BF757B">
              <w:rPr>
                <w:b/>
                <w:bCs/>
                <w:sz w:val="20"/>
                <w:szCs w:val="20"/>
              </w:rPr>
              <w:t>Serwer NAS- 1 szt.</w:t>
            </w:r>
          </w:p>
        </w:tc>
      </w:tr>
      <w:tr w:rsidR="001F0A4A" w:rsidRPr="00BF757B" w14:paraId="76A1F8EB"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FA4C8E"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57F015"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3B57951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73E6A" w14:textId="77777777" w:rsidR="001F0A4A" w:rsidRPr="00BF757B" w:rsidRDefault="001F0A4A" w:rsidP="00B55C76">
            <w:pPr>
              <w:spacing w:after="0"/>
              <w:rPr>
                <w:sz w:val="20"/>
                <w:szCs w:val="20"/>
              </w:rPr>
            </w:pPr>
            <w:r w:rsidRPr="00BF757B">
              <w:rPr>
                <w:sz w:val="20"/>
                <w:szCs w:val="20"/>
              </w:rPr>
              <w:t>Obudowa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8249D6" w14:textId="77777777" w:rsidR="001F0A4A" w:rsidRPr="00331351" w:rsidRDefault="001F0A4A" w:rsidP="00B55C76">
            <w:pPr>
              <w:spacing w:after="0"/>
              <w:rPr>
                <w:sz w:val="20"/>
                <w:szCs w:val="20"/>
              </w:rPr>
            </w:pPr>
            <w:r w:rsidRPr="00331351">
              <w:rPr>
                <w:sz w:val="20"/>
                <w:szCs w:val="20"/>
              </w:rPr>
              <w:t>Maksymalnie 2U RACK 19cali umożliwiająca montaż min. 18 dysków wraz ze wszystkimi elementami niezbędnymi do zamontowania serwera w szafie rack.</w:t>
            </w:r>
          </w:p>
        </w:tc>
      </w:tr>
      <w:tr w:rsidR="001F0A4A" w:rsidRPr="00BF757B" w14:paraId="5BD2694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EB6D2" w14:textId="77777777" w:rsidR="001F0A4A" w:rsidRPr="00BF757B" w:rsidRDefault="001F0A4A" w:rsidP="00B55C76">
            <w:pPr>
              <w:spacing w:after="0"/>
              <w:rPr>
                <w:sz w:val="20"/>
                <w:szCs w:val="20"/>
              </w:rPr>
            </w:pPr>
            <w:r w:rsidRPr="00BF757B">
              <w:rPr>
                <w:sz w:val="20"/>
                <w:szCs w:val="20"/>
              </w:rPr>
              <w:t>Procesor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B8639E" w14:textId="77777777" w:rsidR="001F0A4A" w:rsidRPr="00BF757B" w:rsidRDefault="001F0A4A" w:rsidP="00B55C76">
            <w:pPr>
              <w:spacing w:after="0"/>
              <w:rPr>
                <w:sz w:val="20"/>
                <w:szCs w:val="20"/>
              </w:rPr>
            </w:pPr>
            <w:r w:rsidRPr="00BF757B">
              <w:rPr>
                <w:sz w:val="20"/>
                <w:szCs w:val="20"/>
              </w:rPr>
              <w:t>Zainstalowany min.1 procesor 4-rdzeniowy osiągający w teście wydajności CPU wynik min. 6980 punktów</w:t>
            </w:r>
            <w:r>
              <w:rPr>
                <w:sz w:val="20"/>
                <w:szCs w:val="20"/>
              </w:rPr>
              <w:t>.</w:t>
            </w:r>
            <w:r w:rsidRPr="00BF757B">
              <w:rPr>
                <w:sz w:val="20"/>
                <w:szCs w:val="20"/>
              </w:rPr>
              <w:br/>
              <w:t xml:space="preserve">Wymagana publikacja procesora i wyniku na stronie CPU Benchmark </w:t>
            </w:r>
            <w:hyperlink r:id="rId10" w:history="1">
              <w:r w:rsidRPr="00BF757B">
                <w:rPr>
                  <w:rStyle w:val="Hipercze"/>
                  <w:sz w:val="20"/>
                  <w:szCs w:val="20"/>
                </w:rPr>
                <w:t>http://www.cpubenchmark.net/cpu_list.php</w:t>
              </w:r>
            </w:hyperlink>
            <w:r w:rsidRPr="00BF757B">
              <w:rPr>
                <w:sz w:val="20"/>
                <w:szCs w:val="20"/>
              </w:rPr>
              <w:t xml:space="preserve"> </w:t>
            </w:r>
          </w:p>
        </w:tc>
      </w:tr>
      <w:tr w:rsidR="001F0A4A" w:rsidRPr="00BF757B" w14:paraId="60B8A20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1CE00B" w14:textId="77777777" w:rsidR="001F0A4A" w:rsidRPr="00BF757B" w:rsidRDefault="001F0A4A" w:rsidP="00B55C76">
            <w:pPr>
              <w:spacing w:after="0"/>
              <w:rPr>
                <w:sz w:val="20"/>
                <w:szCs w:val="20"/>
              </w:rPr>
            </w:pPr>
            <w:r w:rsidRPr="00BF757B">
              <w:rPr>
                <w:sz w:val="20"/>
                <w:szCs w:val="20"/>
              </w:rPr>
              <w:t>Pamięć RAM</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CBE263" w14:textId="77777777" w:rsidR="001F0A4A" w:rsidRPr="00BF757B" w:rsidRDefault="001F0A4A" w:rsidP="00B55C76">
            <w:pPr>
              <w:spacing w:after="0"/>
              <w:rPr>
                <w:sz w:val="20"/>
                <w:szCs w:val="20"/>
              </w:rPr>
            </w:pPr>
            <w:r w:rsidRPr="00BF757B">
              <w:rPr>
                <w:sz w:val="20"/>
                <w:szCs w:val="20"/>
              </w:rPr>
              <w:t>Zainstalowane min. 32GB z technologią ECC, Możliwością rozbudowy do min.128GB, Min. 3 sloty pamięci pozostają wolne</w:t>
            </w:r>
            <w:r>
              <w:rPr>
                <w:sz w:val="20"/>
                <w:szCs w:val="20"/>
              </w:rPr>
              <w:t>.</w:t>
            </w:r>
          </w:p>
        </w:tc>
      </w:tr>
      <w:tr w:rsidR="001F0A4A" w:rsidRPr="00BF757B" w14:paraId="3CF1C0F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2C5A2F" w14:textId="77777777" w:rsidR="001F0A4A" w:rsidRPr="00BF757B" w:rsidRDefault="001F0A4A" w:rsidP="00B55C76">
            <w:pPr>
              <w:spacing w:after="0"/>
              <w:rPr>
                <w:sz w:val="20"/>
                <w:szCs w:val="20"/>
              </w:rPr>
            </w:pPr>
            <w:r w:rsidRPr="00BF757B">
              <w:rPr>
                <w:sz w:val="20"/>
                <w:szCs w:val="20"/>
              </w:rPr>
              <w:t>Pamięć FLASH</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C71AD" w14:textId="77777777" w:rsidR="001F0A4A" w:rsidRPr="00BF757B" w:rsidRDefault="001F0A4A" w:rsidP="00B55C76">
            <w:pPr>
              <w:spacing w:after="0"/>
              <w:rPr>
                <w:sz w:val="20"/>
                <w:szCs w:val="20"/>
              </w:rPr>
            </w:pPr>
            <w:r w:rsidRPr="00BF757B">
              <w:rPr>
                <w:sz w:val="20"/>
                <w:szCs w:val="20"/>
              </w:rPr>
              <w:t>4 GB DOM</w:t>
            </w:r>
          </w:p>
        </w:tc>
      </w:tr>
      <w:tr w:rsidR="001F0A4A" w:rsidRPr="00BF757B" w14:paraId="1056DF9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8438F1" w14:textId="77777777" w:rsidR="001F0A4A" w:rsidRPr="00BF757B" w:rsidRDefault="001F0A4A" w:rsidP="00B55C76">
            <w:pPr>
              <w:spacing w:after="0"/>
              <w:rPr>
                <w:sz w:val="20"/>
                <w:szCs w:val="20"/>
              </w:rPr>
            </w:pPr>
            <w:r w:rsidRPr="00BF757B">
              <w:rPr>
                <w:sz w:val="20"/>
                <w:szCs w:val="20"/>
              </w:rPr>
              <w:t>Dyski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894965" w14:textId="77777777" w:rsidR="001F0A4A" w:rsidRPr="00BF757B" w:rsidRDefault="001F0A4A" w:rsidP="00B55C76">
            <w:pPr>
              <w:spacing w:after="0"/>
              <w:rPr>
                <w:sz w:val="20"/>
                <w:szCs w:val="20"/>
              </w:rPr>
            </w:pPr>
            <w:r>
              <w:rPr>
                <w:sz w:val="20"/>
                <w:szCs w:val="20"/>
              </w:rPr>
              <w:t>14</w:t>
            </w:r>
            <w:r w:rsidRPr="00BF757B">
              <w:rPr>
                <w:sz w:val="20"/>
                <w:szCs w:val="20"/>
              </w:rPr>
              <w:t xml:space="preserve"> dyski o minimalnych parametrach: - pojemność: 4 TB,</w:t>
            </w:r>
          </w:p>
          <w:p w14:paraId="75D18B58" w14:textId="77777777" w:rsidR="001F0A4A" w:rsidRPr="00BF757B" w:rsidRDefault="001F0A4A" w:rsidP="00B55C76">
            <w:pPr>
              <w:spacing w:after="0"/>
              <w:rPr>
                <w:sz w:val="20"/>
                <w:szCs w:val="20"/>
              </w:rPr>
            </w:pPr>
            <w:r w:rsidRPr="00BF757B">
              <w:rPr>
                <w:sz w:val="20"/>
                <w:szCs w:val="20"/>
              </w:rPr>
              <w:t>- interfejs: SATA 6 Gb/s,</w:t>
            </w:r>
          </w:p>
          <w:p w14:paraId="02DB9F24" w14:textId="77777777" w:rsidR="001F0A4A" w:rsidRPr="00BF757B" w:rsidRDefault="001F0A4A" w:rsidP="00B55C76">
            <w:pPr>
              <w:spacing w:after="0"/>
              <w:rPr>
                <w:sz w:val="20"/>
                <w:szCs w:val="20"/>
              </w:rPr>
            </w:pPr>
            <w:r w:rsidRPr="00BF757B">
              <w:rPr>
                <w:sz w:val="20"/>
                <w:szCs w:val="20"/>
              </w:rPr>
              <w:t>- obroty na minutę: 7200,</w:t>
            </w:r>
          </w:p>
          <w:p w14:paraId="3E74D868" w14:textId="77777777" w:rsidR="001F0A4A" w:rsidRPr="00BF757B" w:rsidRDefault="001F0A4A" w:rsidP="00B55C76">
            <w:pPr>
              <w:spacing w:after="0"/>
              <w:rPr>
                <w:sz w:val="20"/>
                <w:szCs w:val="20"/>
              </w:rPr>
            </w:pPr>
            <w:r w:rsidRPr="00BF757B">
              <w:rPr>
                <w:sz w:val="20"/>
                <w:szCs w:val="20"/>
              </w:rPr>
              <w:t>- pamięć podręczna: 128 MB,</w:t>
            </w:r>
          </w:p>
          <w:p w14:paraId="239EEDB2" w14:textId="77777777" w:rsidR="001F0A4A" w:rsidRPr="00BF757B" w:rsidRDefault="001F0A4A" w:rsidP="00B55C76">
            <w:pPr>
              <w:spacing w:after="0"/>
              <w:rPr>
                <w:sz w:val="20"/>
                <w:szCs w:val="20"/>
              </w:rPr>
            </w:pPr>
            <w:r w:rsidRPr="00BF757B">
              <w:rPr>
                <w:sz w:val="20"/>
                <w:szCs w:val="20"/>
              </w:rPr>
              <w:t>- format: 3,5”</w:t>
            </w:r>
          </w:p>
          <w:p w14:paraId="23117CF7" w14:textId="77777777" w:rsidR="001F0A4A" w:rsidRPr="00BF757B" w:rsidRDefault="001F0A4A" w:rsidP="00B55C76">
            <w:pPr>
              <w:spacing w:after="0"/>
              <w:rPr>
                <w:sz w:val="20"/>
                <w:szCs w:val="20"/>
              </w:rPr>
            </w:pPr>
            <w:r w:rsidRPr="00BF757B">
              <w:rPr>
                <w:sz w:val="20"/>
                <w:szCs w:val="20"/>
              </w:rPr>
              <w:t>- przeznaczenie: do NAS-ów lub serwerów,</w:t>
            </w:r>
          </w:p>
          <w:p w14:paraId="70F3C527" w14:textId="77777777" w:rsidR="001F0A4A" w:rsidRPr="00BF757B" w:rsidRDefault="001F0A4A" w:rsidP="00B55C76">
            <w:pPr>
              <w:spacing w:after="0"/>
              <w:rPr>
                <w:sz w:val="20"/>
                <w:szCs w:val="20"/>
              </w:rPr>
            </w:pPr>
            <w:r w:rsidRPr="00BF757B">
              <w:rPr>
                <w:sz w:val="20"/>
                <w:szCs w:val="20"/>
              </w:rPr>
              <w:t>- MTBF (godziny): 2 000 000</w:t>
            </w:r>
          </w:p>
          <w:p w14:paraId="52DF5690" w14:textId="77777777" w:rsidR="001F0A4A" w:rsidRPr="00BF757B" w:rsidRDefault="001F0A4A" w:rsidP="00B55C76">
            <w:pPr>
              <w:spacing w:after="0"/>
              <w:rPr>
                <w:sz w:val="20"/>
                <w:szCs w:val="20"/>
              </w:rPr>
            </w:pPr>
            <w:r w:rsidRPr="00BF757B">
              <w:rPr>
                <w:sz w:val="20"/>
                <w:szCs w:val="20"/>
              </w:rPr>
              <w:t>- certyfikaty i standardy: RoHS</w:t>
            </w:r>
          </w:p>
          <w:p w14:paraId="5D08B3A5" w14:textId="77777777" w:rsidR="001F0A4A" w:rsidRPr="00BF757B" w:rsidRDefault="001F0A4A" w:rsidP="00B55C76">
            <w:pPr>
              <w:spacing w:after="0"/>
              <w:rPr>
                <w:sz w:val="20"/>
                <w:szCs w:val="20"/>
              </w:rPr>
            </w:pPr>
            <w:r w:rsidRPr="00BF757B">
              <w:rPr>
                <w:sz w:val="20"/>
                <w:szCs w:val="20"/>
              </w:rPr>
              <w:t>- szybkość przesyłania danych między hostem a dyskiem: min. 200MB/s.</w:t>
            </w:r>
          </w:p>
          <w:p w14:paraId="31E098E9" w14:textId="77777777" w:rsidR="001F0A4A" w:rsidRPr="00BF757B" w:rsidRDefault="001F0A4A" w:rsidP="00B55C76">
            <w:pPr>
              <w:spacing w:after="0"/>
              <w:rPr>
                <w:sz w:val="20"/>
                <w:szCs w:val="20"/>
              </w:rPr>
            </w:pPr>
            <w:r w:rsidRPr="00BF757B">
              <w:rPr>
                <w:sz w:val="20"/>
                <w:szCs w:val="20"/>
              </w:rPr>
              <w:lastRenderedPageBreak/>
              <w:t>Oferowane dyski muszą być widnieć jako kompatybilne na stronie producenta serwera NAS.</w:t>
            </w:r>
          </w:p>
        </w:tc>
      </w:tr>
      <w:tr w:rsidR="001F0A4A" w:rsidRPr="00BF757B" w14:paraId="0E441BD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CB64A3" w14:textId="77777777" w:rsidR="001F0A4A" w:rsidRPr="00BF757B" w:rsidRDefault="001F0A4A" w:rsidP="00B55C76">
            <w:pPr>
              <w:spacing w:after="0"/>
              <w:rPr>
                <w:sz w:val="20"/>
                <w:szCs w:val="20"/>
              </w:rPr>
            </w:pPr>
            <w:r w:rsidRPr="00BF757B">
              <w:rPr>
                <w:sz w:val="20"/>
                <w:szCs w:val="20"/>
              </w:rPr>
              <w:lastRenderedPageBreak/>
              <w:t>Rozbudowa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E0AC6F" w14:textId="77777777" w:rsidR="001F0A4A" w:rsidRPr="00BF757B" w:rsidRDefault="001F0A4A" w:rsidP="00B55C76">
            <w:pPr>
              <w:spacing w:after="0"/>
              <w:rPr>
                <w:sz w:val="20"/>
                <w:szCs w:val="20"/>
              </w:rPr>
            </w:pPr>
            <w:r w:rsidRPr="00BF757B">
              <w:rPr>
                <w:sz w:val="20"/>
                <w:szCs w:val="20"/>
              </w:rPr>
              <w:t>Możliwość rozbudowy do min. 146 dysków</w:t>
            </w:r>
          </w:p>
        </w:tc>
      </w:tr>
      <w:tr w:rsidR="001F0A4A" w:rsidRPr="00BF757B" w14:paraId="5BE504F0"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EC775E" w14:textId="77777777" w:rsidR="001F0A4A" w:rsidRPr="00BF757B" w:rsidRDefault="001F0A4A" w:rsidP="00B55C76">
            <w:pPr>
              <w:spacing w:after="0"/>
              <w:rPr>
                <w:sz w:val="20"/>
                <w:szCs w:val="20"/>
              </w:rPr>
            </w:pPr>
            <w:r w:rsidRPr="00BF757B">
              <w:rPr>
                <w:sz w:val="20"/>
                <w:szCs w:val="20"/>
              </w:rPr>
              <w:t>Zasilanie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C4BCE" w14:textId="56219998" w:rsidR="001F0A4A" w:rsidRPr="00BF757B" w:rsidRDefault="00F360BC" w:rsidP="00B55C76">
            <w:pPr>
              <w:spacing w:after="0"/>
              <w:rPr>
                <w:sz w:val="20"/>
                <w:szCs w:val="20"/>
              </w:rPr>
            </w:pPr>
            <w:r>
              <w:rPr>
                <w:sz w:val="20"/>
                <w:szCs w:val="20"/>
              </w:rPr>
              <w:t xml:space="preserve">2 </w:t>
            </w:r>
            <w:r w:rsidR="001F0A4A" w:rsidRPr="00BF757B">
              <w:rPr>
                <w:sz w:val="20"/>
                <w:szCs w:val="20"/>
              </w:rPr>
              <w:t>Redundantne, moc zasilaczy max. 450W</w:t>
            </w:r>
          </w:p>
        </w:tc>
      </w:tr>
      <w:tr w:rsidR="001F0A4A" w:rsidRPr="00BF757B" w14:paraId="0A7FAE0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B42A0" w14:textId="77777777" w:rsidR="001F0A4A" w:rsidRPr="00BF757B" w:rsidRDefault="001F0A4A" w:rsidP="00B55C76">
            <w:pPr>
              <w:spacing w:after="0"/>
              <w:rPr>
                <w:sz w:val="20"/>
                <w:szCs w:val="20"/>
              </w:rPr>
            </w:pPr>
            <w:r w:rsidRPr="00BF757B">
              <w:rPr>
                <w:sz w:val="20"/>
                <w:szCs w:val="20"/>
              </w:rPr>
              <w:t>Pule dyskowe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7F35A" w14:textId="77777777" w:rsidR="001F0A4A" w:rsidRPr="00BF757B" w:rsidRDefault="001F0A4A" w:rsidP="00B55C76">
            <w:pPr>
              <w:spacing w:after="0"/>
              <w:rPr>
                <w:sz w:val="20"/>
                <w:szCs w:val="20"/>
              </w:rPr>
            </w:pPr>
            <w:r w:rsidRPr="00BF757B">
              <w:rPr>
                <w:sz w:val="20"/>
                <w:szCs w:val="20"/>
              </w:rPr>
              <w:t>Tak</w:t>
            </w:r>
          </w:p>
        </w:tc>
      </w:tr>
      <w:tr w:rsidR="001F0A4A" w:rsidRPr="00BF757B" w14:paraId="4584ADC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43C610" w14:textId="77777777" w:rsidR="001F0A4A" w:rsidRPr="00BF757B" w:rsidRDefault="001F0A4A" w:rsidP="00B55C76">
            <w:pPr>
              <w:spacing w:after="0"/>
              <w:rPr>
                <w:sz w:val="20"/>
                <w:szCs w:val="20"/>
                <w:lang w:val="en-GB"/>
              </w:rPr>
            </w:pPr>
            <w:r w:rsidRPr="00BF757B">
              <w:rPr>
                <w:sz w:val="20"/>
                <w:szCs w:val="20"/>
                <w:lang w:val="en-GB"/>
              </w:rPr>
              <w:t>Thin provisioning dla woluminu i LUN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124242" w14:textId="77777777" w:rsidR="001F0A4A" w:rsidRPr="00BF757B" w:rsidRDefault="001F0A4A" w:rsidP="00B55C76">
            <w:pPr>
              <w:spacing w:after="0"/>
              <w:rPr>
                <w:sz w:val="20"/>
                <w:szCs w:val="20"/>
              </w:rPr>
            </w:pPr>
            <w:r w:rsidRPr="00BF757B">
              <w:rPr>
                <w:sz w:val="20"/>
                <w:szCs w:val="20"/>
              </w:rPr>
              <w:t>Tak</w:t>
            </w:r>
          </w:p>
        </w:tc>
      </w:tr>
      <w:tr w:rsidR="001F0A4A" w:rsidRPr="00BF757B" w14:paraId="74B11F8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B6FEE" w14:textId="77777777" w:rsidR="001F0A4A" w:rsidRPr="00BF757B" w:rsidRDefault="001F0A4A" w:rsidP="00B55C76">
            <w:pPr>
              <w:spacing w:after="0"/>
              <w:rPr>
                <w:sz w:val="20"/>
                <w:szCs w:val="20"/>
              </w:rPr>
            </w:pPr>
            <w:r w:rsidRPr="00BF757B">
              <w:rPr>
                <w:sz w:val="20"/>
                <w:szCs w:val="20"/>
              </w:rPr>
              <w:t xml:space="preserve">Migawki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D1BF9F" w14:textId="77777777" w:rsidR="001F0A4A" w:rsidRPr="00BF757B" w:rsidRDefault="001F0A4A" w:rsidP="00B55C76">
            <w:pPr>
              <w:spacing w:after="0"/>
              <w:rPr>
                <w:sz w:val="20"/>
                <w:szCs w:val="20"/>
              </w:rPr>
            </w:pPr>
            <w:r w:rsidRPr="00BF757B">
              <w:rPr>
                <w:sz w:val="20"/>
                <w:szCs w:val="20"/>
              </w:rPr>
              <w:t>Min. 65 536 na urządzenie</w:t>
            </w:r>
          </w:p>
        </w:tc>
      </w:tr>
      <w:tr w:rsidR="001F0A4A" w:rsidRPr="00BF757B" w14:paraId="69DE16D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12BBE2" w14:textId="77777777" w:rsidR="001F0A4A" w:rsidRPr="00BF757B" w:rsidRDefault="001F0A4A" w:rsidP="00B55C76">
            <w:pPr>
              <w:spacing w:after="0"/>
              <w:rPr>
                <w:sz w:val="20"/>
                <w:szCs w:val="20"/>
              </w:rPr>
            </w:pPr>
            <w:r w:rsidRPr="00BF757B">
              <w:rPr>
                <w:sz w:val="20"/>
                <w:szCs w:val="20"/>
              </w:rPr>
              <w:t>Backup</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BE981B" w14:textId="77777777" w:rsidR="001F0A4A" w:rsidRPr="00BF757B" w:rsidRDefault="001F0A4A" w:rsidP="00B55C76">
            <w:pPr>
              <w:spacing w:after="0"/>
              <w:rPr>
                <w:sz w:val="20"/>
                <w:szCs w:val="20"/>
              </w:rPr>
            </w:pPr>
            <w:r w:rsidRPr="00BF757B">
              <w:rPr>
                <w:sz w:val="20"/>
                <w:szCs w:val="20"/>
              </w:rPr>
              <w:t>Oprogramowanie do backupu autorstwa producenta macierzy z nieograniczoną liczbą licencji na końcówki, które umożliwia synchronizowanie wybranych katalogów w czasie rzeczywistym na serwer lub przesyłanie ich zgodnie z ustalonym harmonogramem.</w:t>
            </w:r>
          </w:p>
        </w:tc>
      </w:tr>
      <w:tr w:rsidR="001F0A4A" w:rsidRPr="00BF757B" w14:paraId="7A5EFD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1EA6C0" w14:textId="77777777" w:rsidR="001F0A4A" w:rsidRPr="00BF757B" w:rsidRDefault="001F0A4A" w:rsidP="00B55C76">
            <w:pPr>
              <w:spacing w:after="0"/>
              <w:rPr>
                <w:sz w:val="20"/>
                <w:szCs w:val="20"/>
              </w:rPr>
            </w:pPr>
            <w:r w:rsidRPr="00BF757B">
              <w:rPr>
                <w:sz w:val="20"/>
                <w:szCs w:val="20"/>
              </w:rPr>
              <w:t>Cache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FBE29" w14:textId="1B9D1E5D" w:rsidR="001F0A4A" w:rsidRPr="00BF757B" w:rsidRDefault="00EA28DB" w:rsidP="00EA28DB">
            <w:pPr>
              <w:spacing w:after="0"/>
              <w:rPr>
                <w:sz w:val="20"/>
                <w:szCs w:val="20"/>
              </w:rPr>
            </w:pPr>
            <w:r>
              <w:rPr>
                <w:sz w:val="20"/>
                <w:szCs w:val="20"/>
              </w:rPr>
              <w:t xml:space="preserve">Uruchomiony i skonfigurowany </w:t>
            </w:r>
            <w:r w:rsidR="001F0A4A" w:rsidRPr="00BF757B">
              <w:rPr>
                <w:sz w:val="20"/>
                <w:szCs w:val="20"/>
              </w:rPr>
              <w:t xml:space="preserve">SSD Cache </w:t>
            </w:r>
          </w:p>
        </w:tc>
      </w:tr>
      <w:tr w:rsidR="001F0A4A" w:rsidRPr="00BF757B" w14:paraId="69787F6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BBEA5" w14:textId="77777777" w:rsidR="001F0A4A" w:rsidRPr="00BF757B" w:rsidRDefault="001F0A4A" w:rsidP="00B55C76">
            <w:pPr>
              <w:spacing w:after="0"/>
              <w:rPr>
                <w:sz w:val="20"/>
                <w:szCs w:val="20"/>
              </w:rPr>
            </w:pPr>
            <w:r w:rsidRPr="00BF757B">
              <w:rPr>
                <w:sz w:val="20"/>
                <w:szCs w:val="20"/>
              </w:rPr>
              <w:t>Wirtualizacja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D8734" w14:textId="77777777" w:rsidR="001F0A4A" w:rsidRPr="00BF757B" w:rsidRDefault="001F0A4A" w:rsidP="00B55C76">
            <w:pPr>
              <w:spacing w:after="0"/>
              <w:rPr>
                <w:sz w:val="20"/>
                <w:szCs w:val="20"/>
              </w:rPr>
            </w:pPr>
            <w:r w:rsidRPr="00BF757B">
              <w:rPr>
                <w:sz w:val="20"/>
                <w:szCs w:val="20"/>
              </w:rPr>
              <w:t>Możliwość podłączenia do Vmware, Citrix lub Hyper-V, możliwość uruchomienia maszyn wirtualnych bezpośrednio na macierzy bez konieczność posiadania zewnętrznych wirtualizatorów</w:t>
            </w:r>
          </w:p>
        </w:tc>
      </w:tr>
      <w:tr w:rsidR="001F0A4A" w:rsidRPr="00BF757B" w14:paraId="7431625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BC5E05" w14:textId="77777777" w:rsidR="001F0A4A" w:rsidRPr="00BF757B" w:rsidRDefault="001F0A4A" w:rsidP="00B55C76">
            <w:pPr>
              <w:spacing w:after="0"/>
              <w:rPr>
                <w:sz w:val="20"/>
                <w:szCs w:val="20"/>
              </w:rPr>
            </w:pPr>
            <w:r w:rsidRPr="00BF757B">
              <w:rPr>
                <w:sz w:val="20"/>
                <w:szCs w:val="20"/>
              </w:rPr>
              <w:t>Złącza sieciowe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FCA39" w14:textId="268D8C49" w:rsidR="001F0A4A" w:rsidRPr="00BF757B" w:rsidRDefault="001F0A4A" w:rsidP="00B55C76">
            <w:pPr>
              <w:spacing w:after="0"/>
              <w:rPr>
                <w:sz w:val="20"/>
                <w:szCs w:val="20"/>
              </w:rPr>
            </w:pPr>
            <w:r w:rsidRPr="00BF757B">
              <w:rPr>
                <w:sz w:val="20"/>
                <w:szCs w:val="20"/>
              </w:rPr>
              <w:t>Zintegrowane min. 4 x 1 GbE RJ45 i min. 2 x 10GbE SFP+</w:t>
            </w:r>
            <w:r w:rsidR="00EA28DB">
              <w:rPr>
                <w:sz w:val="20"/>
                <w:szCs w:val="20"/>
              </w:rPr>
              <w:t xml:space="preserve"> wyposażone w kompatybilne moduły SFP</w:t>
            </w:r>
            <w:r w:rsidR="0042495F">
              <w:rPr>
                <w:sz w:val="20"/>
                <w:szCs w:val="20"/>
              </w:rPr>
              <w:t xml:space="preserve"> </w:t>
            </w:r>
            <w:r w:rsidR="0042495F">
              <w:rPr>
                <w:rFonts w:eastAsia="Times New Roman"/>
                <w:color w:val="000000"/>
                <w:sz w:val="20"/>
                <w:szCs w:val="20"/>
                <w:lang w:eastAsia="pl-PL"/>
              </w:rPr>
              <w:t>oraz patchcordy</w:t>
            </w:r>
          </w:p>
          <w:p w14:paraId="7AADAF77" w14:textId="77777777" w:rsidR="001F0A4A" w:rsidRPr="00BF757B" w:rsidRDefault="001F0A4A" w:rsidP="00B55C76">
            <w:pPr>
              <w:spacing w:after="0"/>
              <w:rPr>
                <w:sz w:val="20"/>
                <w:szCs w:val="20"/>
              </w:rPr>
            </w:pPr>
            <w:r w:rsidRPr="00BF757B">
              <w:rPr>
                <w:sz w:val="20"/>
                <w:szCs w:val="20"/>
              </w:rPr>
              <w:t xml:space="preserve">Możliwość rozbudowy o dodatkowe porty LAN. </w:t>
            </w:r>
          </w:p>
        </w:tc>
      </w:tr>
      <w:tr w:rsidR="001F0A4A" w:rsidRPr="00BF757B" w14:paraId="1E520BF5" w14:textId="77777777" w:rsidTr="00B55C76">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670A1FB9" w14:textId="77777777" w:rsidR="001F0A4A" w:rsidRPr="00BF757B" w:rsidRDefault="001F0A4A" w:rsidP="00B55C76">
            <w:pPr>
              <w:spacing w:after="0"/>
              <w:rPr>
                <w:sz w:val="20"/>
                <w:szCs w:val="20"/>
              </w:rPr>
            </w:pPr>
            <w:r w:rsidRPr="00BF757B">
              <w:rPr>
                <w:sz w:val="20"/>
                <w:szCs w:val="20"/>
              </w:rPr>
              <w:t>Złącza PCIe</w:t>
            </w:r>
          </w:p>
        </w:tc>
        <w:tc>
          <w:tcPr>
            <w:tcW w:w="7665" w:type="dxa"/>
            <w:gridSpan w:val="2"/>
            <w:tcBorders>
              <w:top w:val="single" w:sz="4" w:space="0" w:color="auto"/>
              <w:bottom w:val="single" w:sz="4" w:space="0" w:color="auto"/>
              <w:right w:val="single" w:sz="4" w:space="0" w:color="auto"/>
            </w:tcBorders>
            <w:shd w:val="clear" w:color="auto" w:fill="auto"/>
          </w:tcPr>
          <w:p w14:paraId="0A6FFB4A" w14:textId="77777777" w:rsidR="001F0A4A" w:rsidRPr="00BF757B" w:rsidRDefault="001F0A4A" w:rsidP="00B55C76">
            <w:pPr>
              <w:spacing w:after="0"/>
              <w:rPr>
                <w:sz w:val="20"/>
                <w:szCs w:val="20"/>
              </w:rPr>
            </w:pPr>
            <w:r w:rsidRPr="00BF757B">
              <w:rPr>
                <w:sz w:val="20"/>
                <w:szCs w:val="20"/>
              </w:rPr>
              <w:t>Min. 3sztuki PCIe 3.0</w:t>
            </w:r>
          </w:p>
          <w:p w14:paraId="0507FBC3" w14:textId="77777777" w:rsidR="001F0A4A" w:rsidRPr="00BF757B" w:rsidRDefault="001F0A4A" w:rsidP="00B55C76">
            <w:pPr>
              <w:spacing w:after="0"/>
              <w:rPr>
                <w:sz w:val="20"/>
                <w:szCs w:val="20"/>
              </w:rPr>
            </w:pPr>
            <w:r w:rsidRPr="00BF757B">
              <w:rPr>
                <w:sz w:val="20"/>
                <w:szCs w:val="20"/>
              </w:rPr>
              <w:t>Obsługujące adaptery sieciowe 10GbE / 40GbE oraz PCIe NVMe SSD</w:t>
            </w:r>
          </w:p>
        </w:tc>
      </w:tr>
      <w:tr w:rsidR="001F0A4A" w:rsidRPr="00BF757B" w14:paraId="3EC5D29E"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CA17E9C" w14:textId="77777777" w:rsidR="001F0A4A" w:rsidRPr="00BF757B" w:rsidRDefault="001F0A4A" w:rsidP="00B55C76">
            <w:pPr>
              <w:spacing w:after="0"/>
              <w:rPr>
                <w:sz w:val="20"/>
                <w:szCs w:val="20"/>
              </w:rPr>
            </w:pPr>
            <w:r w:rsidRPr="00BF757B">
              <w:rPr>
                <w:sz w:val="20"/>
                <w:szCs w:val="20"/>
              </w:rPr>
              <w:t>Auto tiering</w:t>
            </w:r>
          </w:p>
        </w:tc>
        <w:tc>
          <w:tcPr>
            <w:tcW w:w="7665" w:type="dxa"/>
            <w:gridSpan w:val="2"/>
            <w:tcBorders>
              <w:top w:val="single" w:sz="4" w:space="0" w:color="auto"/>
              <w:bottom w:val="single" w:sz="4" w:space="0" w:color="auto"/>
              <w:right w:val="single" w:sz="4" w:space="0" w:color="auto"/>
            </w:tcBorders>
            <w:shd w:val="clear" w:color="auto" w:fill="auto"/>
          </w:tcPr>
          <w:p w14:paraId="6A8300E2" w14:textId="77777777" w:rsidR="001F0A4A" w:rsidRPr="00BF757B" w:rsidRDefault="001F0A4A" w:rsidP="00B55C76">
            <w:pPr>
              <w:spacing w:after="0"/>
              <w:rPr>
                <w:sz w:val="20"/>
                <w:szCs w:val="20"/>
              </w:rPr>
            </w:pPr>
            <w:r w:rsidRPr="00BF757B">
              <w:rPr>
                <w:sz w:val="20"/>
                <w:szCs w:val="20"/>
              </w:rPr>
              <w:t>Tak</w:t>
            </w:r>
          </w:p>
        </w:tc>
      </w:tr>
      <w:tr w:rsidR="001F0A4A" w:rsidRPr="00BF757B" w14:paraId="0580A37F"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62DBC2F" w14:textId="77777777" w:rsidR="001F0A4A" w:rsidRPr="00BF757B" w:rsidRDefault="001F0A4A" w:rsidP="00B55C76">
            <w:pPr>
              <w:spacing w:after="0"/>
              <w:rPr>
                <w:sz w:val="20"/>
                <w:szCs w:val="20"/>
              </w:rPr>
            </w:pPr>
            <w:r w:rsidRPr="00BF757B">
              <w:rPr>
                <w:sz w:val="20"/>
                <w:szCs w:val="20"/>
              </w:rPr>
              <w:t>Szyfrowanie</w:t>
            </w:r>
          </w:p>
        </w:tc>
        <w:tc>
          <w:tcPr>
            <w:tcW w:w="7665" w:type="dxa"/>
            <w:gridSpan w:val="2"/>
            <w:tcBorders>
              <w:top w:val="single" w:sz="4" w:space="0" w:color="auto"/>
              <w:bottom w:val="single" w:sz="4" w:space="0" w:color="auto"/>
              <w:right w:val="single" w:sz="4" w:space="0" w:color="auto"/>
            </w:tcBorders>
            <w:shd w:val="clear" w:color="auto" w:fill="auto"/>
          </w:tcPr>
          <w:p w14:paraId="6399272C" w14:textId="77777777" w:rsidR="001F0A4A" w:rsidRPr="00BF757B" w:rsidRDefault="001F0A4A" w:rsidP="00B55C76">
            <w:pPr>
              <w:spacing w:after="0"/>
              <w:rPr>
                <w:sz w:val="20"/>
                <w:szCs w:val="20"/>
              </w:rPr>
            </w:pPr>
            <w:r w:rsidRPr="00BF757B">
              <w:rPr>
                <w:sz w:val="20"/>
                <w:szCs w:val="20"/>
              </w:rPr>
              <w:t>Szyfrowanie ze wsparciem sprzętowym całych woluminów lub tylko wybranych udziałów sieciowych</w:t>
            </w:r>
          </w:p>
        </w:tc>
      </w:tr>
      <w:tr w:rsidR="001F0A4A" w:rsidRPr="00BF757B" w14:paraId="37A605C5"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330CF0D1" w14:textId="77777777" w:rsidR="001F0A4A" w:rsidRPr="00BF757B" w:rsidRDefault="001F0A4A" w:rsidP="00B55C76">
            <w:pPr>
              <w:spacing w:after="0"/>
              <w:rPr>
                <w:sz w:val="20"/>
                <w:szCs w:val="20"/>
              </w:rPr>
            </w:pPr>
            <w:r w:rsidRPr="00BF757B">
              <w:rPr>
                <w:sz w:val="20"/>
                <w:szCs w:val="20"/>
              </w:rPr>
              <w:t>iSCSI</w:t>
            </w:r>
          </w:p>
        </w:tc>
        <w:tc>
          <w:tcPr>
            <w:tcW w:w="7665" w:type="dxa"/>
            <w:gridSpan w:val="2"/>
            <w:tcBorders>
              <w:top w:val="single" w:sz="4" w:space="0" w:color="auto"/>
              <w:bottom w:val="single" w:sz="4" w:space="0" w:color="auto"/>
              <w:right w:val="single" w:sz="4" w:space="0" w:color="auto"/>
            </w:tcBorders>
            <w:shd w:val="clear" w:color="auto" w:fill="auto"/>
          </w:tcPr>
          <w:p w14:paraId="127F45D0" w14:textId="77777777" w:rsidR="001F0A4A" w:rsidRPr="00BF757B" w:rsidRDefault="001F0A4A" w:rsidP="00B55C76">
            <w:pPr>
              <w:spacing w:after="0"/>
              <w:rPr>
                <w:sz w:val="20"/>
                <w:szCs w:val="20"/>
              </w:rPr>
            </w:pPr>
            <w:r w:rsidRPr="00BF757B">
              <w:rPr>
                <w:sz w:val="20"/>
                <w:szCs w:val="20"/>
              </w:rPr>
              <w:t>Wbudowany inicjator i target iSCSI</w:t>
            </w:r>
          </w:p>
        </w:tc>
      </w:tr>
      <w:tr w:rsidR="001F0A4A" w:rsidRPr="00BF757B" w14:paraId="1CA396AD"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77381BCC" w14:textId="77777777" w:rsidR="001F0A4A" w:rsidRPr="00BF757B" w:rsidRDefault="001F0A4A" w:rsidP="00B55C76">
            <w:pPr>
              <w:spacing w:after="0"/>
              <w:rPr>
                <w:sz w:val="20"/>
                <w:szCs w:val="20"/>
              </w:rPr>
            </w:pPr>
            <w:r w:rsidRPr="00BF757B">
              <w:rPr>
                <w:sz w:val="20"/>
                <w:szCs w:val="20"/>
              </w:rPr>
              <w:t>Replikacja</w:t>
            </w:r>
          </w:p>
        </w:tc>
        <w:tc>
          <w:tcPr>
            <w:tcW w:w="7665" w:type="dxa"/>
            <w:gridSpan w:val="2"/>
            <w:tcBorders>
              <w:top w:val="single" w:sz="4" w:space="0" w:color="auto"/>
              <w:bottom w:val="single" w:sz="4" w:space="0" w:color="auto"/>
              <w:right w:val="single" w:sz="4" w:space="0" w:color="auto"/>
            </w:tcBorders>
            <w:shd w:val="clear" w:color="auto" w:fill="auto"/>
          </w:tcPr>
          <w:p w14:paraId="3E8F5B05" w14:textId="77777777" w:rsidR="001F0A4A" w:rsidRPr="00BF757B" w:rsidRDefault="001F0A4A" w:rsidP="00B55C76">
            <w:pPr>
              <w:spacing w:after="0"/>
              <w:rPr>
                <w:sz w:val="20"/>
                <w:szCs w:val="20"/>
              </w:rPr>
            </w:pPr>
            <w:r w:rsidRPr="00BF757B">
              <w:rPr>
                <w:sz w:val="20"/>
                <w:szCs w:val="20"/>
              </w:rPr>
              <w:t>Replikacja między urządzeniami w czasie rzeczywistym</w:t>
            </w:r>
          </w:p>
        </w:tc>
      </w:tr>
      <w:tr w:rsidR="001F0A4A" w:rsidRPr="00BF757B" w14:paraId="7B0BBEFD"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AD825BE" w14:textId="77777777" w:rsidR="001F0A4A" w:rsidRPr="00BF757B" w:rsidRDefault="001F0A4A" w:rsidP="00B55C76">
            <w:pPr>
              <w:spacing w:after="0"/>
              <w:rPr>
                <w:sz w:val="20"/>
                <w:szCs w:val="20"/>
              </w:rPr>
            </w:pPr>
            <w:r>
              <w:rPr>
                <w:sz w:val="20"/>
                <w:szCs w:val="20"/>
              </w:rPr>
              <w:t>Wymagania ogólne</w:t>
            </w:r>
          </w:p>
        </w:tc>
        <w:tc>
          <w:tcPr>
            <w:tcW w:w="7665" w:type="dxa"/>
            <w:gridSpan w:val="2"/>
            <w:tcBorders>
              <w:top w:val="single" w:sz="4" w:space="0" w:color="auto"/>
              <w:bottom w:val="single" w:sz="4" w:space="0" w:color="auto"/>
              <w:right w:val="single" w:sz="4" w:space="0" w:color="auto"/>
            </w:tcBorders>
            <w:shd w:val="clear" w:color="auto" w:fill="auto"/>
          </w:tcPr>
          <w:p w14:paraId="612CBB05" w14:textId="77777777" w:rsidR="001F0A4A" w:rsidRDefault="001F0A4A" w:rsidP="00B55C76">
            <w:pPr>
              <w:spacing w:after="0"/>
              <w:rPr>
                <w:sz w:val="20"/>
                <w:szCs w:val="20"/>
              </w:rPr>
            </w:pPr>
            <w:r w:rsidRPr="00BF757B">
              <w:rPr>
                <w:sz w:val="20"/>
                <w:szCs w:val="20"/>
              </w:rPr>
              <w:t xml:space="preserve">Możliwość podłączenia do kontrolera domeny Microsoft lub uruchomienie kontrolera domeny na bazie SAMBA 4 </w:t>
            </w:r>
            <w:r>
              <w:rPr>
                <w:sz w:val="20"/>
                <w:szCs w:val="20"/>
              </w:rPr>
              <w:t>;</w:t>
            </w:r>
          </w:p>
          <w:p w14:paraId="0C0F9639" w14:textId="77777777" w:rsidR="001F0A4A" w:rsidRDefault="001F0A4A" w:rsidP="00B55C76">
            <w:pPr>
              <w:spacing w:after="0"/>
              <w:rPr>
                <w:sz w:val="20"/>
                <w:szCs w:val="20"/>
              </w:rPr>
            </w:pPr>
            <w:r w:rsidRPr="00703802">
              <w:rPr>
                <w:sz w:val="20"/>
                <w:szCs w:val="20"/>
              </w:rPr>
              <w:t>Zaawansowane uprawnienia do folderów z obsługą ACL na poziomie podfolderów w protokołach i usługach CIFS/SMB, AFP, FTP</w:t>
            </w:r>
            <w:r>
              <w:rPr>
                <w:sz w:val="20"/>
                <w:szCs w:val="20"/>
              </w:rPr>
              <w:t xml:space="preserve"> oraz Menadżerze plików;</w:t>
            </w:r>
          </w:p>
          <w:p w14:paraId="4D02AF4B" w14:textId="77777777" w:rsidR="001F0A4A" w:rsidRPr="00BF757B" w:rsidRDefault="001F0A4A" w:rsidP="00B55C76">
            <w:pPr>
              <w:spacing w:after="0"/>
              <w:rPr>
                <w:sz w:val="20"/>
                <w:szCs w:val="20"/>
              </w:rPr>
            </w:pPr>
            <w:r w:rsidRPr="00703802">
              <w:rPr>
                <w:sz w:val="20"/>
                <w:szCs w:val="20"/>
              </w:rPr>
              <w:t>Windows ACL</w:t>
            </w:r>
            <w:r>
              <w:rPr>
                <w:sz w:val="20"/>
                <w:szCs w:val="20"/>
              </w:rPr>
              <w:t>;</w:t>
            </w:r>
          </w:p>
        </w:tc>
      </w:tr>
      <w:tr w:rsidR="001F0A4A" w:rsidRPr="00BF757B" w14:paraId="2A990679"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0CAADB96" w14:textId="77777777" w:rsidR="001F0A4A" w:rsidRPr="00BF757B" w:rsidRDefault="001F0A4A" w:rsidP="00B55C76">
            <w:pPr>
              <w:spacing w:after="0"/>
              <w:rPr>
                <w:sz w:val="20"/>
                <w:szCs w:val="20"/>
              </w:rPr>
            </w:pPr>
            <w:r w:rsidRPr="00BF757B">
              <w:rPr>
                <w:sz w:val="20"/>
                <w:szCs w:val="20"/>
              </w:rPr>
              <w:t xml:space="preserve">Gwarancja </w:t>
            </w:r>
          </w:p>
        </w:tc>
        <w:tc>
          <w:tcPr>
            <w:tcW w:w="7665" w:type="dxa"/>
            <w:gridSpan w:val="2"/>
            <w:tcBorders>
              <w:top w:val="single" w:sz="4" w:space="0" w:color="auto"/>
              <w:bottom w:val="single" w:sz="4" w:space="0" w:color="auto"/>
              <w:right w:val="single" w:sz="4" w:space="0" w:color="auto"/>
            </w:tcBorders>
            <w:shd w:val="clear" w:color="auto" w:fill="auto"/>
          </w:tcPr>
          <w:p w14:paraId="11B6BDB8" w14:textId="77777777" w:rsidR="001F0A4A" w:rsidRPr="00BF757B" w:rsidRDefault="001F0A4A" w:rsidP="00B55C76">
            <w:pPr>
              <w:spacing w:after="0"/>
              <w:rPr>
                <w:sz w:val="20"/>
                <w:szCs w:val="20"/>
              </w:rPr>
            </w:pPr>
            <w:r w:rsidRPr="00BF757B">
              <w:rPr>
                <w:sz w:val="20"/>
                <w:szCs w:val="20"/>
              </w:rPr>
              <w:t xml:space="preserve">Min. 5 lat  NBD </w:t>
            </w:r>
          </w:p>
        </w:tc>
      </w:tr>
    </w:tbl>
    <w:p w14:paraId="1F74ED08" w14:textId="1758EE18" w:rsidR="001F27FF" w:rsidRDefault="001F27FF" w:rsidP="001F27FF">
      <w:pPr>
        <w:rPr>
          <w:lang w:eastAsia="pl-PL"/>
        </w:rPr>
      </w:pPr>
    </w:p>
    <w:p w14:paraId="031B6CBF" w14:textId="77777777" w:rsidR="00F81993" w:rsidRPr="00F81993" w:rsidRDefault="00F81993" w:rsidP="00F81993">
      <w:pPr>
        <w:rPr>
          <w:lang w:eastAsia="pl-PL"/>
        </w:rPr>
      </w:pPr>
      <w:bookmarkStart w:id="31" w:name="_Toc508784473"/>
      <w:bookmarkStart w:id="32" w:name="_Toc502148263"/>
      <w:bookmarkStart w:id="33" w:name="_Toc502845927"/>
    </w:p>
    <w:p w14:paraId="4DBE3CE1" w14:textId="77777777" w:rsidR="00A644C6" w:rsidRDefault="00A644C6" w:rsidP="00A644C6">
      <w:pPr>
        <w:pStyle w:val="Nagwek1"/>
        <w:tabs>
          <w:tab w:val="clear" w:pos="720"/>
        </w:tabs>
        <w:ind w:left="360" w:hanging="360"/>
      </w:pPr>
      <w:bookmarkStart w:id="34" w:name="_Toc527371910"/>
      <w:r>
        <w:t>Warunki świadczenia serwisu gwarancyjnego, wsparcia użytkowników Help Desk, asysty technicznej oraz asysty wdrożeniowej</w:t>
      </w:r>
      <w:bookmarkEnd w:id="31"/>
      <w:bookmarkEnd w:id="34"/>
    </w:p>
    <w:p w14:paraId="163275A2" w14:textId="36AAE668" w:rsidR="00A644C6" w:rsidRPr="00BC7E23" w:rsidRDefault="00A644C6" w:rsidP="00BE1B61">
      <w:pPr>
        <w:pStyle w:val="Nagwek2"/>
      </w:pPr>
      <w:bookmarkStart w:id="35" w:name="_Toc508784474"/>
      <w:bookmarkStart w:id="36" w:name="_Toc527371911"/>
      <w:r>
        <w:t>4.1</w:t>
      </w:r>
      <w:r w:rsidR="00D24B5E">
        <w:t>.</w:t>
      </w:r>
      <w:r>
        <w:t xml:space="preserve"> </w:t>
      </w:r>
      <w:r w:rsidRPr="00BC7E23">
        <w:t>Warunki ogólne</w:t>
      </w:r>
      <w:bookmarkEnd w:id="35"/>
      <w:bookmarkEnd w:id="36"/>
    </w:p>
    <w:p w14:paraId="28D78A64"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Wykonawca zobowiązany jest do udzielenia Zamawiającemu gwarancji na przedmiot Umowy i zobowiązuje się świadczyć serwis gwarancyjny w okresie</w:t>
      </w:r>
      <w:r>
        <w:rPr>
          <w:rFonts w:cs="Arial"/>
        </w:rPr>
        <w:t xml:space="preserve"> nie krótszym niż określony w </w:t>
      </w:r>
      <w:r w:rsidRPr="00551884">
        <w:rPr>
          <w:rFonts w:cs="Arial"/>
          <w:b/>
        </w:rPr>
        <w:t>SIWZ</w:t>
      </w:r>
      <w:r>
        <w:rPr>
          <w:rFonts w:cs="Arial"/>
          <w:b/>
        </w:rPr>
        <w:t>,</w:t>
      </w:r>
      <w:r>
        <w:rPr>
          <w:rFonts w:cs="Arial"/>
        </w:rPr>
        <w:t xml:space="preserve"> </w:t>
      </w:r>
      <w:r w:rsidRPr="00A56760">
        <w:rPr>
          <w:rFonts w:cs="Arial"/>
          <w:b/>
        </w:rPr>
        <w:t>Załączniku nr 1 do SIWZ</w:t>
      </w:r>
      <w:r>
        <w:rPr>
          <w:rFonts w:cs="Arial"/>
          <w:b/>
        </w:rPr>
        <w:t xml:space="preserve"> oraz złożonej ofercie</w:t>
      </w:r>
      <w:r>
        <w:rPr>
          <w:rFonts w:cs="Arial"/>
        </w:rPr>
        <w:t>.</w:t>
      </w:r>
      <w:r w:rsidRPr="00A56760">
        <w:rPr>
          <w:rFonts w:cs="Arial"/>
        </w:rPr>
        <w:t xml:space="preserve"> </w:t>
      </w:r>
    </w:p>
    <w:p w14:paraId="6FE4DD31"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lastRenderedPageBreak/>
        <w:t xml:space="preserve">Okres świadczenia gwarancji rozpoczyna się z dniem podpisania przez Strony Protokołu Odbioru </w:t>
      </w:r>
      <w:r>
        <w:rPr>
          <w:rFonts w:cs="Arial"/>
        </w:rPr>
        <w:t xml:space="preserve">końcowego </w:t>
      </w:r>
      <w:r w:rsidRPr="00A56760">
        <w:rPr>
          <w:rFonts w:cs="Arial"/>
        </w:rPr>
        <w:t>Produktu.</w:t>
      </w:r>
    </w:p>
    <w:p w14:paraId="3A0689DA"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W okresie trwania gwarancji Wykonawca jest zobowiązany do wykonywania świadczeń gwarancyjnych polegających na:</w:t>
      </w:r>
    </w:p>
    <w:p w14:paraId="27E33D26"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skutecznym Rozwiązaniu Zgłoszeń, w tym Incydentów i Problemów zgłaszanych przez Zamawiającego;</w:t>
      </w:r>
    </w:p>
    <w:p w14:paraId="53ADA32F"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świadczeniu merytorycznych konsultacji Zamawiającemu, w szczególności odpowiadania na Zapytania Zamawiającego, w zakresie funkcjonowania i obsługi Systemu i jego poszczególnych elementów;</w:t>
      </w:r>
    </w:p>
    <w:p w14:paraId="475A2DBF"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dostarczaniu, instalacji i wdrażaniu niezbędnych lub celowych poprawek (w tym tzw. łat programowych - ang. „patch") Systemu wraz z przekazaniem kompletnej Dokumentacji poprawek, instrukcji instalacji, instrukcji użytkowania;</w:t>
      </w:r>
    </w:p>
    <w:p w14:paraId="6999D2E6"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innych koniecznych działaniach zapewniających prawidłowe - tzn. nieograniczone czasowo i funkcjonalnie działanie Systemu.</w:t>
      </w:r>
    </w:p>
    <w:p w14:paraId="4D3CAB94"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Wszelkie świadczenia dostarczone przez Wykonawcę w ramach gwarancji będą wykonywane przez wykwalifikowany i posiadający wystarczającą wiedzę na temat Systemu personel. </w:t>
      </w:r>
    </w:p>
    <w:p w14:paraId="2B8F276E"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Wykonawca jest zobowiązany zrealizować wszelkie świadczenia w ramach gwarancji w taki sposób aby zapewnić pełną funkcjonalność Systemu w trakcie i po zrealizowaniu świadczenia. </w:t>
      </w:r>
    </w:p>
    <w:p w14:paraId="2DE8788F"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Wszelkie działania związane z świadczeniem gwarancji muszą być wykonywane za wiedzą </w:t>
      </w:r>
      <w:r w:rsidRPr="00A56760">
        <w:rPr>
          <w:rFonts w:cs="Arial"/>
        </w:rPr>
        <w:br/>
        <w:t>i akceptacją Zamawiającego.</w:t>
      </w:r>
    </w:p>
    <w:p w14:paraId="4A65D85F"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W okresie trwania Serwisu gwarancyjnego Wykonawca zobowiązany jest do:</w:t>
      </w:r>
    </w:p>
    <w:p w14:paraId="402A86DC"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nieodpłatnego dostarczania nowych wersji lub uaktualnienia Oprogramowania w przypadku gdy nastąpią zmiany w obowiązującym prawodawstwie, wymagające nowszej wersji lub uaktualnienia Oprogramowania,</w:t>
      </w:r>
    </w:p>
    <w:p w14:paraId="3A84714D"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instalacji nowych wersji lub uaktualnień Oprogramowania w terminach uzgodnionych z Zamawiającym,</w:t>
      </w:r>
    </w:p>
    <w:p w14:paraId="05FB667A"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prowadzenia konsultacji i udzielania porad w zakresie zainstalowanej nowej wersji lub uaktualnień Oprogramowania: telefonicznie, faksem, pocztą elektroniczną poprzez zapewnienie uprawnionym pracownikom Zamawiającego dostępu do Help Desku Wykonawcy w zakresie niezbędnym do użytkowania Systemu,</w:t>
      </w:r>
    </w:p>
    <w:p w14:paraId="1896FF16"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usprawniania obsługi Systemu poprzez wprowadzanie autorskich udoskonaleń w technologii i funkcjonalności Oprogramowania,</w:t>
      </w:r>
    </w:p>
    <w:p w14:paraId="73C49B46" w14:textId="77777777" w:rsidR="00A644C6" w:rsidRDefault="00A644C6" w:rsidP="00C8087A">
      <w:pPr>
        <w:pStyle w:val="Akapitzlist"/>
        <w:numPr>
          <w:ilvl w:val="0"/>
          <w:numId w:val="14"/>
        </w:numPr>
        <w:spacing w:after="0" w:line="276" w:lineRule="auto"/>
        <w:ind w:left="567" w:hanging="283"/>
        <w:jc w:val="both"/>
        <w:rPr>
          <w:rFonts w:cs="Arial"/>
        </w:rPr>
      </w:pPr>
      <w:r w:rsidRPr="00A56760">
        <w:rPr>
          <w:rFonts w:cs="Arial"/>
        </w:rPr>
        <w:t>informowania Zamawiającego o dostępnych aktualizacjach / poprawkach Oprogramowania.</w:t>
      </w:r>
    </w:p>
    <w:p w14:paraId="5885B3AE" w14:textId="77777777" w:rsidR="00A644C6" w:rsidRDefault="00A644C6" w:rsidP="00C8087A">
      <w:pPr>
        <w:pStyle w:val="Akapitzlist"/>
        <w:numPr>
          <w:ilvl w:val="0"/>
          <w:numId w:val="12"/>
        </w:numPr>
        <w:spacing w:after="0" w:line="276" w:lineRule="auto"/>
        <w:ind w:left="284" w:hanging="284"/>
        <w:jc w:val="both"/>
        <w:rPr>
          <w:rFonts w:cs="Arial"/>
        </w:rPr>
      </w:pPr>
      <w:r>
        <w:rPr>
          <w:rFonts w:cs="Arial"/>
        </w:rPr>
        <w:t xml:space="preserve">Wykonawca ma obowiązek wskazać zamawiającemu nr telefonu oraz email pod jaki mogą dzwonić lub wysyłać zgłoszenia i zapytania użytkownicy systemu. </w:t>
      </w:r>
    </w:p>
    <w:p w14:paraId="1C4AFFBE" w14:textId="77777777" w:rsidR="00A644C6" w:rsidRPr="00A56760" w:rsidRDefault="00A644C6" w:rsidP="00C8087A">
      <w:pPr>
        <w:pStyle w:val="Akapitzlist"/>
        <w:numPr>
          <w:ilvl w:val="0"/>
          <w:numId w:val="12"/>
        </w:numPr>
        <w:spacing w:after="0" w:line="276" w:lineRule="auto"/>
        <w:ind w:left="284" w:hanging="284"/>
        <w:jc w:val="both"/>
        <w:rPr>
          <w:rFonts w:cs="Arial"/>
        </w:rPr>
      </w:pPr>
      <w:r>
        <w:rPr>
          <w:rFonts w:cs="Arial"/>
        </w:rPr>
        <w:t xml:space="preserve">Telefoniczne wsparcie użytkowników oraz telefoniczne zgłaszanie awarii muszą być dostępne w godzinach pracy zamawiającego. </w:t>
      </w:r>
    </w:p>
    <w:p w14:paraId="0441D439" w14:textId="77777777" w:rsidR="00A644C6" w:rsidRPr="00A56760" w:rsidRDefault="00A644C6" w:rsidP="00A644C6">
      <w:pPr>
        <w:spacing w:after="0"/>
        <w:ind w:left="360"/>
        <w:jc w:val="both"/>
        <w:rPr>
          <w:rFonts w:cs="Arial"/>
          <w:b/>
        </w:rPr>
      </w:pPr>
    </w:p>
    <w:p w14:paraId="6C774B06" w14:textId="55560783" w:rsidR="00A644C6" w:rsidRPr="00BC7E23" w:rsidRDefault="00A644C6" w:rsidP="00BE1B61">
      <w:pPr>
        <w:pStyle w:val="Nagwek2"/>
      </w:pPr>
      <w:bookmarkStart w:id="37" w:name="_Toc508784475"/>
      <w:bookmarkStart w:id="38" w:name="_Toc527371912"/>
      <w:r>
        <w:t>4.2</w:t>
      </w:r>
      <w:r w:rsidR="00D24B5E">
        <w:t>.</w:t>
      </w:r>
      <w:r>
        <w:t xml:space="preserve"> </w:t>
      </w:r>
      <w:r w:rsidRPr="00BC7E23">
        <w:t>Wsparcie użytkowników Help Desk</w:t>
      </w:r>
      <w:bookmarkEnd w:id="37"/>
      <w:bookmarkEnd w:id="38"/>
    </w:p>
    <w:p w14:paraId="3786077D"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Wykonawca zobowiązany jest świadczy</w:t>
      </w:r>
      <w:r>
        <w:rPr>
          <w:rFonts w:cs="Arial"/>
        </w:rPr>
        <w:t>ć usługę Help Desk dla przedmiotu oferty.</w:t>
      </w:r>
    </w:p>
    <w:p w14:paraId="2BDA05E0"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Wykonawca w okresie świadczenia serwisu gwarancyjnego ponosi odpowiedzialność z tytułu gwarancji za Błędy Oprogramowania / Awarie oraz ich usunięcie.</w:t>
      </w:r>
    </w:p>
    <w:p w14:paraId="66203671"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lastRenderedPageBreak/>
        <w:t xml:space="preserve">Błąd musi być opisany przez zgłaszającego w sposób umożliwiający odtworzenie błędu w środowisku wzorcowym Wykonawcy. Jeżeli odtworzenie błędu nie będzie możliwe w środowisku wzorcowym, Wykonawca zdiagnozuje błąd w środowisku Zamawiającego, </w:t>
      </w:r>
    </w:p>
    <w:p w14:paraId="7CD5859B"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 xml:space="preserve">Wykonawca w ramach świadczeń Gwarancji zobowiązany jest do skutecznego Rozwiązania Zgłoszenia w terminach </w:t>
      </w:r>
      <w:r w:rsidRPr="00C90602">
        <w:rPr>
          <w:rFonts w:cs="Arial"/>
        </w:rPr>
        <w:t xml:space="preserve">określonych w </w:t>
      </w:r>
      <w:r>
        <w:rPr>
          <w:rFonts w:cs="Arial"/>
        </w:rPr>
        <w:t>umowie z Zamawiającym.</w:t>
      </w:r>
    </w:p>
    <w:p w14:paraId="2673957A"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Czas Rozwiązania Zgłoszenia odnosi się do Oprogramowania dostarczonego przez Wykonawcę w ramach niniejszego postępowania. Wykonawca odpowiedzialny jest za usuwanie Błędów Oprogramowania wynikających z nieprawidłowego (niezgodnego z instr</w:t>
      </w:r>
      <w:r>
        <w:rPr>
          <w:rFonts w:cs="Arial"/>
        </w:rPr>
        <w:t>ukcją) działania Oprogramowania</w:t>
      </w:r>
      <w:r w:rsidRPr="00A56760">
        <w:rPr>
          <w:rFonts w:cs="Arial"/>
        </w:rPr>
        <w:t xml:space="preserve">. </w:t>
      </w:r>
    </w:p>
    <w:p w14:paraId="3B3A4110"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Jeżeli w wyniku zastosowania przez Wykonawcę wszelkich działań, Wykonawca stwierdzi, że Zgłoszenie było bezzasadne, wówczas Zgłaszający po wcześniejszym ustaleniu kosztów może odpłatnie zlecić wykonanie naprawy lub zlecić jej realizację  w ramach puli godzin przysługującej mu Asysty Technicznej.</w:t>
      </w:r>
    </w:p>
    <w:p w14:paraId="44DED130"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W uzasadnionych przypadkach Czas Rozwiązania Zgłoszenia, o których mowa w pkt 5 mogą zostać przedłużone za porozumieniem Przedstawicieli Stron. O zmianie terminów Rozwiązania Zgłoszenia Wykonawca poinformuje Zamawiającego e-mailem.</w:t>
      </w:r>
    </w:p>
    <w:p w14:paraId="330BF821" w14:textId="77777777" w:rsidR="00A644C6" w:rsidRPr="00A56760" w:rsidRDefault="00A644C6" w:rsidP="00A644C6">
      <w:pPr>
        <w:spacing w:after="0"/>
        <w:jc w:val="both"/>
        <w:rPr>
          <w:rFonts w:cs="Arial"/>
        </w:rPr>
      </w:pPr>
    </w:p>
    <w:p w14:paraId="6D3ACDB9" w14:textId="606AFD5C" w:rsidR="00A644C6" w:rsidRPr="00BC7E23" w:rsidRDefault="00A644C6" w:rsidP="00BE1B61">
      <w:pPr>
        <w:pStyle w:val="Nagwek2"/>
      </w:pPr>
      <w:bookmarkStart w:id="39" w:name="_Toc508784476"/>
      <w:bookmarkStart w:id="40" w:name="_Toc527371913"/>
      <w:r>
        <w:t>4.3</w:t>
      </w:r>
      <w:r w:rsidR="00D24B5E">
        <w:t>.</w:t>
      </w:r>
      <w:r>
        <w:t xml:space="preserve"> </w:t>
      </w:r>
      <w:r w:rsidRPr="00BC7E23">
        <w:t>Asysta techniczna</w:t>
      </w:r>
      <w:bookmarkEnd w:id="39"/>
      <w:bookmarkEnd w:id="40"/>
    </w:p>
    <w:p w14:paraId="03F313D8"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Wykonawca zobowiązany jest świadczyć usługę Asy</w:t>
      </w:r>
      <w:r>
        <w:rPr>
          <w:rFonts w:cs="Arial"/>
        </w:rPr>
        <w:t>sty Technicznej dla przedmiotu oferty</w:t>
      </w:r>
      <w:r w:rsidRPr="00A56760">
        <w:rPr>
          <w:rFonts w:cs="Arial"/>
        </w:rPr>
        <w:t>.</w:t>
      </w:r>
    </w:p>
    <w:p w14:paraId="1F4CECA9"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Celem świadczenia usług Asysty technicznej jest bezpłatne wsparcie techniczne w używaniu Oprogramowania, do którego Zamawiający uzyskał licencję na podstawie niniejszego postępowania. Zamawiający przekaże Wykonawcy imienną listę osób uprawnionych ze strony Zamawiającego do korzystania z Asysty technicznej.</w:t>
      </w:r>
    </w:p>
    <w:p w14:paraId="651FC2CB"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 xml:space="preserve">Wykonawca zobowiązany jest świadczyć bezpłatną Asystę techniczną przez okres zgodnie </w:t>
      </w:r>
      <w:r w:rsidRPr="00A56760">
        <w:rPr>
          <w:rFonts w:cs="Arial"/>
        </w:rPr>
        <w:br/>
        <w:t>z Ofertą. Okres i zakres Asysty technicznej rozpoczyna się z dniem podpisania przez Strony Protokołu Odbioru Końcowego.</w:t>
      </w:r>
    </w:p>
    <w:p w14:paraId="0E80D6D1"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Wykonawca zapewni świadczenie Asysty technicznej w języku polskim.</w:t>
      </w:r>
    </w:p>
    <w:p w14:paraId="7FBDC712"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Wykonawca zagwarantuje świadczenie usługi Asysty technicznej wyłącznie przez wykwalifikowany personel, przez co rozumie się osobę/osoby z doświadczeniem, posiadające odpowiednie kwalifikacje merytoryczne i wiedzę na temat Systemu, po odpowiednim przeszkoleniu, cechujące się odpowiednimi predyspozycjami do kontaktu z Użytkownikiem Końco</w:t>
      </w:r>
      <w:r>
        <w:rPr>
          <w:rFonts w:cs="Arial"/>
        </w:rPr>
        <w:t>wym tj. komunikatywnością, dobrą dykcją, odpornością</w:t>
      </w:r>
      <w:r w:rsidRPr="00A56760">
        <w:rPr>
          <w:rFonts w:cs="Arial"/>
        </w:rPr>
        <w:t xml:space="preserve"> na stres, cierpliwością, pozytywnym nastawieniem do Użytkownika Końcowego. Personel Wykonawcy świadczący usługę Asysty technicznej musi posiadać umiejętności pracy z „trudnym użytkownikiem” np. zdenerwowanym, niecierpliwym, zadającym niejasne pytania lub udzielający niejasnych odpowiedzi – nieobeznanym w temacie</w:t>
      </w:r>
    </w:p>
    <w:p w14:paraId="2E8AF1C1"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Przedmiotem usługi Asysty technicznej świadczonej przez Wykonawcę na rzecz Zamawiającego jest:</w:t>
      </w:r>
    </w:p>
    <w:p w14:paraId="23694877" w14:textId="77777777" w:rsidR="00A644C6" w:rsidRPr="00A56760" w:rsidRDefault="00A644C6" w:rsidP="00C8087A">
      <w:pPr>
        <w:pStyle w:val="Akapitzlist"/>
        <w:numPr>
          <w:ilvl w:val="0"/>
          <w:numId w:val="16"/>
        </w:numPr>
        <w:spacing w:after="0" w:line="276" w:lineRule="auto"/>
        <w:ind w:left="567" w:hanging="284"/>
        <w:jc w:val="both"/>
        <w:rPr>
          <w:rFonts w:cs="Arial"/>
        </w:rPr>
      </w:pPr>
      <w:r w:rsidRPr="00A56760">
        <w:rPr>
          <w:rFonts w:cs="Arial"/>
        </w:rPr>
        <w:t>gotowość do świadczenia konsultacji telefonicznych,</w:t>
      </w:r>
    </w:p>
    <w:p w14:paraId="190DBE6C" w14:textId="77777777" w:rsidR="00A644C6" w:rsidRPr="00A56760" w:rsidRDefault="00A644C6" w:rsidP="00C8087A">
      <w:pPr>
        <w:pStyle w:val="Akapitzlist"/>
        <w:numPr>
          <w:ilvl w:val="0"/>
          <w:numId w:val="16"/>
        </w:numPr>
        <w:spacing w:after="0" w:line="276" w:lineRule="auto"/>
        <w:ind w:left="567" w:hanging="284"/>
        <w:jc w:val="both"/>
        <w:rPr>
          <w:rFonts w:cs="Arial"/>
        </w:rPr>
      </w:pPr>
      <w:r w:rsidRPr="00A56760">
        <w:rPr>
          <w:rFonts w:cs="Arial"/>
        </w:rPr>
        <w:t>gotowość do świadczenia zdalnej pomocy użytkownikom Systemów poprzez szyfrowane połączenia do komputera użytkownika za zgo</w:t>
      </w:r>
      <w:r>
        <w:rPr>
          <w:rFonts w:cs="Arial"/>
        </w:rPr>
        <w:t>dą i pod nadzorem Zamawiającego</w:t>
      </w:r>
      <w:r w:rsidRPr="00A56760">
        <w:rPr>
          <w:rFonts w:cs="Arial"/>
        </w:rPr>
        <w:t>,</w:t>
      </w:r>
    </w:p>
    <w:p w14:paraId="3F4EE9C2" w14:textId="77777777" w:rsidR="00A644C6" w:rsidRPr="00A56760" w:rsidRDefault="00A644C6" w:rsidP="00C8087A">
      <w:pPr>
        <w:pStyle w:val="Akapitzlist"/>
        <w:numPr>
          <w:ilvl w:val="0"/>
          <w:numId w:val="16"/>
        </w:numPr>
        <w:spacing w:after="0" w:line="276" w:lineRule="auto"/>
        <w:ind w:left="567" w:hanging="284"/>
        <w:jc w:val="both"/>
        <w:rPr>
          <w:rFonts w:cs="Arial"/>
        </w:rPr>
      </w:pPr>
      <w:r w:rsidRPr="00A56760">
        <w:rPr>
          <w:rFonts w:cs="Arial"/>
        </w:rPr>
        <w:t>gotowość do ewentualnego uruchomienia niezbędnej i koniecznej obsługi danych poprzez szyfrowane kanały dostępowe po</w:t>
      </w:r>
      <w:r>
        <w:rPr>
          <w:rFonts w:cs="Arial"/>
        </w:rPr>
        <w:t>między Wykonawcą a Zamawiającym.</w:t>
      </w:r>
    </w:p>
    <w:p w14:paraId="516A9DFA" w14:textId="77777777" w:rsidR="00A644C6" w:rsidRPr="00A56760" w:rsidRDefault="00A644C6" w:rsidP="00A644C6">
      <w:pPr>
        <w:spacing w:after="0"/>
        <w:jc w:val="both"/>
        <w:rPr>
          <w:rFonts w:cs="Arial"/>
        </w:rPr>
      </w:pPr>
    </w:p>
    <w:p w14:paraId="023B6C3F" w14:textId="77777777" w:rsidR="00A644C6" w:rsidRPr="00A56760" w:rsidRDefault="00A644C6" w:rsidP="00A644C6">
      <w:pPr>
        <w:spacing w:after="0"/>
        <w:jc w:val="both"/>
        <w:rPr>
          <w:rFonts w:cs="Arial"/>
        </w:rPr>
      </w:pPr>
      <w:r w:rsidRPr="00A56760">
        <w:rPr>
          <w:rFonts w:cs="Arial"/>
        </w:rPr>
        <w:lastRenderedPageBreak/>
        <w:t>Każdorazowa usługa realizacji Asysty technicznej prowadzona jest na podstawie zlecenia usługi oraz zakończona Protokołem Odbioru opisującym czas trwania usługi i jej zakres.</w:t>
      </w:r>
    </w:p>
    <w:p w14:paraId="3CB459FE" w14:textId="77777777" w:rsidR="00A644C6" w:rsidRPr="00A56760" w:rsidRDefault="00A644C6" w:rsidP="00A644C6">
      <w:pPr>
        <w:spacing w:after="0"/>
        <w:jc w:val="both"/>
        <w:rPr>
          <w:rFonts w:cs="Arial"/>
        </w:rPr>
      </w:pPr>
    </w:p>
    <w:p w14:paraId="6DED4C73" w14:textId="77777777" w:rsidR="00A644C6" w:rsidRPr="00A56760" w:rsidRDefault="00A644C6" w:rsidP="00A644C6">
      <w:pPr>
        <w:spacing w:after="0"/>
        <w:jc w:val="both"/>
        <w:rPr>
          <w:rFonts w:cs="Arial"/>
        </w:rPr>
      </w:pPr>
      <w:r w:rsidRPr="00A56760">
        <w:rPr>
          <w:rFonts w:cs="Arial"/>
        </w:rPr>
        <w:t xml:space="preserve">W ramach okresu Asysty technicznej Zamawiający będzie miał do wykorzystania pulę </w:t>
      </w:r>
      <w:r>
        <w:rPr>
          <w:rFonts w:cs="Arial"/>
        </w:rPr>
        <w:t>40</w:t>
      </w:r>
      <w:r w:rsidRPr="00A56760">
        <w:rPr>
          <w:rFonts w:cs="Arial"/>
        </w:rPr>
        <w:t xml:space="preserve"> godzin </w:t>
      </w:r>
      <w:r>
        <w:rPr>
          <w:rFonts w:cs="Arial"/>
        </w:rPr>
        <w:t xml:space="preserve">w każdym roku obowiązywania gwarancji i asysty technicznej, </w:t>
      </w:r>
      <w:r w:rsidRPr="00A56760">
        <w:rPr>
          <w:rFonts w:cs="Arial"/>
        </w:rPr>
        <w:t>przeznaczonych na:</w:t>
      </w:r>
    </w:p>
    <w:p w14:paraId="439ACD31" w14:textId="77777777" w:rsidR="00A644C6" w:rsidRPr="00A56760" w:rsidRDefault="00A644C6" w:rsidP="00C8087A">
      <w:pPr>
        <w:pStyle w:val="Akapitzlist"/>
        <w:numPr>
          <w:ilvl w:val="0"/>
          <w:numId w:val="13"/>
        </w:numPr>
        <w:spacing w:after="0" w:line="276" w:lineRule="auto"/>
        <w:ind w:left="567"/>
        <w:jc w:val="both"/>
        <w:rPr>
          <w:rFonts w:cs="Arial"/>
        </w:rPr>
      </w:pPr>
      <w:r w:rsidRPr="00A56760">
        <w:rPr>
          <w:rFonts w:cs="Arial"/>
        </w:rPr>
        <w:t>świadczenie konsultacji telefonicznych oraz zdalnej pomocy Użytkownikom Końcowym,</w:t>
      </w:r>
    </w:p>
    <w:p w14:paraId="24BE9C8E" w14:textId="77777777" w:rsidR="00A644C6" w:rsidRPr="00A56760" w:rsidRDefault="00A644C6" w:rsidP="00C8087A">
      <w:pPr>
        <w:pStyle w:val="Akapitzlist"/>
        <w:numPr>
          <w:ilvl w:val="0"/>
          <w:numId w:val="13"/>
        </w:numPr>
        <w:spacing w:after="0" w:line="276" w:lineRule="auto"/>
        <w:ind w:left="567"/>
        <w:jc w:val="both"/>
        <w:rPr>
          <w:rFonts w:cs="Arial"/>
        </w:rPr>
      </w:pPr>
      <w:r w:rsidRPr="00A56760">
        <w:rPr>
          <w:rFonts w:cs="Arial"/>
        </w:rPr>
        <w:t>realizację zleconych przez niego dowolnych modyfikacji lub rozszerzeń Oprogramowania.</w:t>
      </w:r>
    </w:p>
    <w:p w14:paraId="3F88BF90" w14:textId="77777777" w:rsidR="00A644C6" w:rsidRPr="00A56760" w:rsidRDefault="00A644C6" w:rsidP="00A644C6">
      <w:pPr>
        <w:spacing w:after="0"/>
        <w:jc w:val="both"/>
        <w:rPr>
          <w:rFonts w:cs="Arial"/>
        </w:rPr>
      </w:pPr>
    </w:p>
    <w:p w14:paraId="7C29D831" w14:textId="77777777" w:rsidR="00A644C6" w:rsidRPr="00A56760" w:rsidRDefault="00A644C6" w:rsidP="00A644C6">
      <w:pPr>
        <w:spacing w:after="0"/>
        <w:jc w:val="both"/>
        <w:rPr>
          <w:rFonts w:cs="Arial"/>
        </w:rPr>
      </w:pPr>
      <w:r w:rsidRPr="00A56760">
        <w:rPr>
          <w:rFonts w:cs="Arial"/>
        </w:rPr>
        <w:t>Zarejestrowany czas pracy poświęcony na Asystę Techniczną będzie sukcesywnie pomniejszać wielkość puli, aż do jej wyczerpania.</w:t>
      </w:r>
    </w:p>
    <w:p w14:paraId="6C57CAAE" w14:textId="77777777" w:rsidR="00A644C6" w:rsidRPr="00A56760" w:rsidRDefault="00A644C6" w:rsidP="00A644C6">
      <w:pPr>
        <w:spacing w:after="0"/>
        <w:jc w:val="both"/>
        <w:rPr>
          <w:rFonts w:cs="Arial"/>
        </w:rPr>
      </w:pPr>
    </w:p>
    <w:p w14:paraId="7F077137" w14:textId="77777777" w:rsidR="00A644C6" w:rsidRPr="00A56760" w:rsidRDefault="00A644C6" w:rsidP="00A644C6">
      <w:pPr>
        <w:spacing w:after="0"/>
        <w:jc w:val="both"/>
        <w:rPr>
          <w:rFonts w:cs="Arial"/>
        </w:rPr>
      </w:pPr>
      <w:r w:rsidRPr="00A56760">
        <w:rPr>
          <w:rFonts w:cs="Arial"/>
        </w:rPr>
        <w:t xml:space="preserve">Zamawiający wymaga, by Wykonawca, w terminie do 5 dni roboczych od początku każdego miesiąca realizacji Asysty Technicznej, dostarczył Zamawiającemu w formie elektronicznej w tym w plikach .xls lub równoważnych Raport z Asysty dotyczący w szczególności działania usługi Help Desk. Raport powinien zawierać: wykaz wszystkich Zgłoszeń wraz z identyfikatorem zgłoszenia, tematem zgłoszenia, wskazaniem modułu w Systemie którego dotyczy Zgłoszenie, kategorią zgłoszenia, priorytetem zgłoszenia, danymi Użytkownika zgłaszającego, sposobem rozwiązania zgłoszenia, treścią odpowiedzi w przypadku Zapytania, opisem modyfikacji w przypadku Modyfikacji, datą rejestracji, datę i godzinę zamknięcia Zgłoszenia. </w:t>
      </w:r>
    </w:p>
    <w:p w14:paraId="263F4B29" w14:textId="77777777" w:rsidR="00A644C6" w:rsidRPr="00CB14B4" w:rsidRDefault="00A644C6" w:rsidP="00CB14B4">
      <w:pPr>
        <w:rPr>
          <w:lang w:eastAsia="pl-PL"/>
        </w:rPr>
      </w:pPr>
    </w:p>
    <w:p w14:paraId="610451C5" w14:textId="77777777" w:rsidR="001F27FF" w:rsidRDefault="001F27FF" w:rsidP="001F27FF">
      <w:pPr>
        <w:pStyle w:val="Nagwek1"/>
        <w:tabs>
          <w:tab w:val="clear" w:pos="720"/>
        </w:tabs>
        <w:ind w:left="360" w:hanging="360"/>
      </w:pPr>
      <w:bookmarkStart w:id="41" w:name="_Toc527371914"/>
      <w:r w:rsidRPr="0015618D">
        <w:t>Słownik</w:t>
      </w:r>
      <w:bookmarkEnd w:id="32"/>
      <w:bookmarkEnd w:id="33"/>
      <w:bookmarkEnd w:id="41"/>
      <w:r w:rsidRPr="0015618D">
        <w:t xml:space="preserve"> </w:t>
      </w:r>
    </w:p>
    <w:p w14:paraId="72DD17F4" w14:textId="77777777" w:rsidR="00CB14B4" w:rsidRPr="00CB14B4" w:rsidRDefault="00CB14B4" w:rsidP="00CB14B4">
      <w:pPr>
        <w:rPr>
          <w:lang w:eastAsia="pl-PL"/>
        </w:rPr>
      </w:pPr>
    </w:p>
    <w:tbl>
      <w:tblPr>
        <w:tblStyle w:val="Tabela-Siatka"/>
        <w:tblW w:w="9173" w:type="dxa"/>
        <w:tblLook w:val="04A0" w:firstRow="1" w:lastRow="0" w:firstColumn="1" w:lastColumn="0" w:noHBand="0" w:noVBand="1"/>
      </w:tblPr>
      <w:tblGrid>
        <w:gridCol w:w="2263"/>
        <w:gridCol w:w="6910"/>
      </w:tblGrid>
      <w:tr w:rsidR="001F27FF" w:rsidRPr="0015618D" w14:paraId="6367599F" w14:textId="77777777" w:rsidTr="00D902D4">
        <w:tc>
          <w:tcPr>
            <w:tcW w:w="2263" w:type="dxa"/>
          </w:tcPr>
          <w:p w14:paraId="7DC1D817" w14:textId="77777777" w:rsidR="001F27FF" w:rsidRPr="0015618D" w:rsidRDefault="001F27FF" w:rsidP="00D902D4">
            <w:pPr>
              <w:pStyle w:val="Bezodstpw"/>
              <w:jc w:val="center"/>
              <w:rPr>
                <w:rStyle w:val="Kod"/>
                <w:rFonts w:asciiTheme="minorHAnsi" w:eastAsia="Calibri" w:hAnsiTheme="minorHAnsi" w:cs="Arial"/>
                <w:b/>
                <w:sz w:val="22"/>
              </w:rPr>
            </w:pPr>
            <w:r w:rsidRPr="0015618D">
              <w:rPr>
                <w:rStyle w:val="Kod"/>
                <w:rFonts w:asciiTheme="minorHAnsi" w:eastAsia="Calibri" w:hAnsiTheme="minorHAnsi" w:cs="Arial"/>
                <w:sz w:val="22"/>
              </w:rPr>
              <w:t>Nazwa</w:t>
            </w:r>
          </w:p>
        </w:tc>
        <w:tc>
          <w:tcPr>
            <w:tcW w:w="6910" w:type="dxa"/>
          </w:tcPr>
          <w:p w14:paraId="108BEF48" w14:textId="77777777" w:rsidR="001F27FF" w:rsidRPr="0015618D" w:rsidRDefault="001F27FF" w:rsidP="00D902D4">
            <w:pPr>
              <w:pStyle w:val="Bezodstpw"/>
              <w:jc w:val="center"/>
              <w:rPr>
                <w:rStyle w:val="Kod"/>
                <w:rFonts w:asciiTheme="minorHAnsi" w:eastAsia="Calibri" w:hAnsiTheme="minorHAnsi" w:cs="Arial"/>
                <w:b/>
                <w:sz w:val="22"/>
              </w:rPr>
            </w:pPr>
            <w:r w:rsidRPr="0015618D">
              <w:rPr>
                <w:rStyle w:val="Kod"/>
                <w:rFonts w:asciiTheme="minorHAnsi" w:eastAsia="Calibri" w:hAnsiTheme="minorHAnsi" w:cs="Arial"/>
                <w:sz w:val="22"/>
              </w:rPr>
              <w:t>Opis</w:t>
            </w:r>
          </w:p>
        </w:tc>
      </w:tr>
      <w:tr w:rsidR="001F27FF" w:rsidRPr="0015618D" w14:paraId="177BF719" w14:textId="77777777" w:rsidTr="00D902D4">
        <w:tc>
          <w:tcPr>
            <w:tcW w:w="2263" w:type="dxa"/>
          </w:tcPr>
          <w:p w14:paraId="0EE61902" w14:textId="77777777" w:rsidR="001F27FF" w:rsidRPr="0015618D" w:rsidRDefault="001F27FF" w:rsidP="00D902D4">
            <w:pPr>
              <w:pStyle w:val="Bezodstpw"/>
              <w:rPr>
                <w:rStyle w:val="Kod"/>
                <w:rFonts w:asciiTheme="minorHAnsi" w:eastAsia="Calibri" w:hAnsiTheme="minorHAnsi" w:cs="Arial"/>
                <w:b/>
              </w:rPr>
            </w:pPr>
            <w:r w:rsidRPr="0015618D">
              <w:rPr>
                <w:rFonts w:asciiTheme="minorHAnsi" w:hAnsiTheme="minorHAnsi" w:cs="Arial"/>
                <w:b/>
                <w:shd w:val="clear" w:color="auto" w:fill="FFFFFF"/>
              </w:rPr>
              <w:t xml:space="preserve">API </w:t>
            </w:r>
          </w:p>
        </w:tc>
        <w:tc>
          <w:tcPr>
            <w:tcW w:w="6910" w:type="dxa"/>
          </w:tcPr>
          <w:p w14:paraId="2C5A18F3" w14:textId="77777777" w:rsidR="001F27FF" w:rsidRPr="0015618D" w:rsidRDefault="001F27FF" w:rsidP="00D902D4">
            <w:pPr>
              <w:jc w:val="both"/>
              <w:rPr>
                <w:rStyle w:val="Kod"/>
                <w:rFonts w:asciiTheme="minorHAnsi" w:eastAsia="Calibri" w:hAnsiTheme="minorHAnsi" w:cs="Arial"/>
              </w:rPr>
            </w:pPr>
            <w:r w:rsidRPr="0015618D">
              <w:rPr>
                <w:rFonts w:asciiTheme="minorHAnsi" w:hAnsiTheme="minorHAnsi" w:cs="Arial"/>
              </w:rPr>
              <w:t>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tc>
      </w:tr>
      <w:tr w:rsidR="001F27FF" w:rsidRPr="0015618D" w14:paraId="00519A9B" w14:textId="77777777" w:rsidTr="00D902D4">
        <w:tc>
          <w:tcPr>
            <w:tcW w:w="2263" w:type="dxa"/>
          </w:tcPr>
          <w:p w14:paraId="09C3453D"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Administrator</w:t>
            </w:r>
          </w:p>
        </w:tc>
        <w:tc>
          <w:tcPr>
            <w:tcW w:w="6910" w:type="dxa"/>
          </w:tcPr>
          <w:p w14:paraId="2343EFC2"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Użytkownik konfigurujący i zarządzający System i Infrastrukturą</w:t>
            </w:r>
          </w:p>
        </w:tc>
      </w:tr>
      <w:tr w:rsidR="001F27FF" w:rsidRPr="0015618D" w14:paraId="60EECB36" w14:textId="77777777" w:rsidTr="00D902D4">
        <w:tc>
          <w:tcPr>
            <w:tcW w:w="2263" w:type="dxa"/>
            <w:tcBorders>
              <w:bottom w:val="single" w:sz="4" w:space="0" w:color="auto"/>
            </w:tcBorders>
          </w:tcPr>
          <w:p w14:paraId="55A4D777"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Architektura systemu teleinformatycznego</w:t>
            </w:r>
          </w:p>
        </w:tc>
        <w:tc>
          <w:tcPr>
            <w:tcW w:w="6910" w:type="dxa"/>
            <w:tcBorders>
              <w:bottom w:val="single" w:sz="4" w:space="0" w:color="auto"/>
            </w:tcBorders>
          </w:tcPr>
          <w:p w14:paraId="2FEAE20D"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opis składników systemu teleinformatycznego, powiązań i relacji pomiędzy tymi składnikami</w:t>
            </w:r>
          </w:p>
        </w:tc>
      </w:tr>
      <w:tr w:rsidR="001F27FF" w:rsidRPr="0015618D" w14:paraId="73D9E266" w14:textId="77777777" w:rsidTr="00D902D4">
        <w:tc>
          <w:tcPr>
            <w:tcW w:w="2263" w:type="dxa"/>
            <w:tcBorders>
              <w:top w:val="single" w:sz="4" w:space="0" w:color="auto"/>
              <w:left w:val="single" w:sz="4" w:space="0" w:color="auto"/>
              <w:bottom w:val="single" w:sz="4" w:space="0" w:color="auto"/>
              <w:right w:val="single" w:sz="4" w:space="0" w:color="auto"/>
            </w:tcBorders>
          </w:tcPr>
          <w:p w14:paraId="43F6C330"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Awaria</w:t>
            </w:r>
          </w:p>
        </w:tc>
        <w:tc>
          <w:tcPr>
            <w:tcW w:w="6910" w:type="dxa"/>
            <w:tcBorders>
              <w:top w:val="single" w:sz="4" w:space="0" w:color="auto"/>
              <w:left w:val="single" w:sz="4" w:space="0" w:color="auto"/>
              <w:bottom w:val="single" w:sz="4" w:space="0" w:color="auto"/>
              <w:right w:val="single" w:sz="4" w:space="0" w:color="auto"/>
            </w:tcBorders>
          </w:tcPr>
          <w:p w14:paraId="6CAAE9D8"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oznacza sytuację, w której nie jest możliwe prawidłowe użytkowanie Systemu z powodu uszkodzenia lub utraty spójności danych, struktur danych, błędnego funkcjonowania platformy systemowo-sprzętowej lub innej przyczyny powodującej, że system nie działa zgodnie z wymaganiem zamówienia. Jednocześnie nie jest znane obejście umożliwiające realizację celu zadania</w:t>
            </w:r>
          </w:p>
        </w:tc>
      </w:tr>
      <w:tr w:rsidR="001F27FF" w:rsidRPr="0015618D" w14:paraId="38FFDDB1" w14:textId="77777777" w:rsidTr="00D902D4">
        <w:tc>
          <w:tcPr>
            <w:tcW w:w="2263" w:type="dxa"/>
            <w:tcBorders>
              <w:top w:val="single" w:sz="4" w:space="0" w:color="auto"/>
              <w:left w:val="single" w:sz="4" w:space="0" w:color="auto"/>
              <w:bottom w:val="single" w:sz="4" w:space="0" w:color="auto"/>
              <w:right w:val="single" w:sz="4" w:space="0" w:color="auto"/>
            </w:tcBorders>
          </w:tcPr>
          <w:p w14:paraId="08CF68A8"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Baza danych</w:t>
            </w:r>
          </w:p>
        </w:tc>
        <w:tc>
          <w:tcPr>
            <w:tcW w:w="6910" w:type="dxa"/>
            <w:tcBorders>
              <w:top w:val="single" w:sz="4" w:space="0" w:color="auto"/>
              <w:left w:val="single" w:sz="4" w:space="0" w:color="auto"/>
              <w:bottom w:val="single" w:sz="4" w:space="0" w:color="auto"/>
              <w:right w:val="single" w:sz="4" w:space="0" w:color="auto"/>
            </w:tcBorders>
          </w:tcPr>
          <w:p w14:paraId="17EEA36A"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zbiór danych lub innych materiałów i elementów zgromadzonych według określonej systematyki lub metody, dostępnych środkami elektronicznymi</w:t>
            </w:r>
          </w:p>
        </w:tc>
      </w:tr>
      <w:tr w:rsidR="001F27FF" w:rsidRPr="0015618D" w14:paraId="6E7EF9BD" w14:textId="77777777" w:rsidTr="00D902D4">
        <w:tc>
          <w:tcPr>
            <w:tcW w:w="2263" w:type="dxa"/>
            <w:tcBorders>
              <w:top w:val="single" w:sz="4" w:space="0" w:color="auto"/>
            </w:tcBorders>
          </w:tcPr>
          <w:p w14:paraId="4AE8B461"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Błąd</w:t>
            </w:r>
          </w:p>
        </w:tc>
        <w:tc>
          <w:tcPr>
            <w:tcW w:w="6910" w:type="dxa"/>
            <w:tcBorders>
              <w:top w:val="single" w:sz="4" w:space="0" w:color="auto"/>
            </w:tcBorders>
          </w:tcPr>
          <w:p w14:paraId="5C5CC85A"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niezgodne z dokumentacją użytkową lub wymaganiami Zamawiającego określonymi w SIWZ, instrukcjami lub innych dokumentach wytworzonych w czasie wdrożenia, działanie Oprogramowania aplikacyjnego, systemowego, sprzętu lub działania innego oprogramowania (np. standardowego), w skutek, którego niezgodnie zadziałało Oprogramowanie aplikacyjne. Jednocześnie znane jest obejście umożliwiające realizację celu zadania.</w:t>
            </w:r>
          </w:p>
        </w:tc>
      </w:tr>
      <w:tr w:rsidR="001F27FF" w:rsidRPr="0015618D" w14:paraId="195FEF0B" w14:textId="77777777" w:rsidTr="00D902D4">
        <w:tc>
          <w:tcPr>
            <w:tcW w:w="2263" w:type="dxa"/>
            <w:tcBorders>
              <w:top w:val="single" w:sz="4" w:space="0" w:color="auto"/>
            </w:tcBorders>
          </w:tcPr>
          <w:p w14:paraId="183FA7B9"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lastRenderedPageBreak/>
              <w:t>Czas dostarczenia rozwiązania</w:t>
            </w:r>
          </w:p>
        </w:tc>
        <w:tc>
          <w:tcPr>
            <w:tcW w:w="6910" w:type="dxa"/>
            <w:tcBorders>
              <w:top w:val="single" w:sz="4" w:space="0" w:color="auto"/>
            </w:tcBorders>
          </w:tcPr>
          <w:p w14:paraId="5D121296"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Okres czasu od wysłania Zgłoszenia do usunięcia przyczyny problemu lub zastosowania Rozwiązania Zastępczego</w:t>
            </w:r>
          </w:p>
        </w:tc>
      </w:tr>
      <w:tr w:rsidR="001F27FF" w:rsidRPr="0015618D" w14:paraId="5647D87A" w14:textId="77777777" w:rsidTr="00D902D4">
        <w:tc>
          <w:tcPr>
            <w:tcW w:w="2263" w:type="dxa"/>
            <w:tcBorders>
              <w:top w:val="single" w:sz="4" w:space="0" w:color="auto"/>
            </w:tcBorders>
          </w:tcPr>
          <w:p w14:paraId="106237B7"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Dokumentacja</w:t>
            </w:r>
          </w:p>
        </w:tc>
        <w:tc>
          <w:tcPr>
            <w:tcW w:w="6910" w:type="dxa"/>
            <w:tcBorders>
              <w:top w:val="single" w:sz="4" w:space="0" w:color="auto"/>
            </w:tcBorders>
          </w:tcPr>
          <w:p w14:paraId="23001C3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wszelka dokumentacja sporządzona przez Wykonawcę dostarczona i modyfikowana w wyniku realizacji umowy</w:t>
            </w:r>
          </w:p>
        </w:tc>
      </w:tr>
      <w:tr w:rsidR="001F27FF" w:rsidRPr="0015618D" w14:paraId="001130FF" w14:textId="77777777" w:rsidTr="00D902D4">
        <w:tc>
          <w:tcPr>
            <w:tcW w:w="2263" w:type="dxa"/>
            <w:tcBorders>
              <w:top w:val="single" w:sz="4" w:space="0" w:color="auto"/>
            </w:tcBorders>
          </w:tcPr>
          <w:p w14:paraId="1D48A061"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Dzień roboczy</w:t>
            </w:r>
          </w:p>
        </w:tc>
        <w:tc>
          <w:tcPr>
            <w:tcW w:w="6910" w:type="dxa"/>
            <w:tcBorders>
              <w:top w:val="single" w:sz="4" w:space="0" w:color="auto"/>
            </w:tcBorders>
          </w:tcPr>
          <w:p w14:paraId="063D7DD6"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dzień przypadający od poniedziałku do piątku z wyjątkiem dni ustawowo wolnych od pracy</w:t>
            </w:r>
          </w:p>
        </w:tc>
      </w:tr>
      <w:tr w:rsidR="001F27FF" w:rsidRPr="0015618D" w14:paraId="74CE87D5" w14:textId="77777777" w:rsidTr="00D902D4">
        <w:tc>
          <w:tcPr>
            <w:tcW w:w="2263" w:type="dxa"/>
            <w:tcBorders>
              <w:top w:val="single" w:sz="4" w:space="0" w:color="auto"/>
            </w:tcBorders>
          </w:tcPr>
          <w:p w14:paraId="2E91473B"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ESB, szyna usług, szyna ESB (ang. Enterprise Service Bus)</w:t>
            </w:r>
          </w:p>
        </w:tc>
        <w:tc>
          <w:tcPr>
            <w:tcW w:w="6910" w:type="dxa"/>
            <w:tcBorders>
              <w:top w:val="single" w:sz="4" w:space="0" w:color="auto"/>
            </w:tcBorders>
          </w:tcPr>
          <w:p w14:paraId="16667CCD" w14:textId="77777777" w:rsidR="001F27FF" w:rsidRPr="0015618D" w:rsidRDefault="001F27FF" w:rsidP="00D902D4">
            <w:pPr>
              <w:jc w:val="both"/>
              <w:rPr>
                <w:rFonts w:asciiTheme="minorHAnsi" w:hAnsiTheme="minorHAnsi" w:cs="Arial"/>
              </w:rPr>
            </w:pPr>
            <w:r w:rsidRPr="0015618D">
              <w:rPr>
                <w:rFonts w:asciiTheme="minorHAnsi" w:hAnsiTheme="minorHAnsi" w:cs="Arial"/>
              </w:rPr>
              <w:t>- oparte na otwartych standardach oprogramowanie typu, „middleware”,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tc>
      </w:tr>
      <w:tr w:rsidR="001F27FF" w:rsidRPr="0015618D" w14:paraId="686C9612" w14:textId="77777777" w:rsidTr="00D902D4">
        <w:tc>
          <w:tcPr>
            <w:tcW w:w="2263" w:type="dxa"/>
            <w:tcBorders>
              <w:top w:val="single" w:sz="4" w:space="0" w:color="auto"/>
            </w:tcBorders>
          </w:tcPr>
          <w:p w14:paraId="323DDB89" w14:textId="77777777" w:rsidR="001F27FF" w:rsidRPr="0015618D" w:rsidRDefault="001F27FF" w:rsidP="00D902D4">
            <w:pPr>
              <w:rPr>
                <w:rFonts w:asciiTheme="minorHAnsi" w:hAnsiTheme="minorHAnsi" w:cs="Arial"/>
              </w:rPr>
            </w:pPr>
            <w:r w:rsidRPr="0015618D">
              <w:rPr>
                <w:rFonts w:asciiTheme="minorHAnsi" w:hAnsiTheme="minorHAnsi" w:cs="Arial"/>
                <w:b/>
              </w:rPr>
              <w:t>ESP</w:t>
            </w:r>
            <w:r w:rsidRPr="0015618D">
              <w:rPr>
                <w:rFonts w:asciiTheme="minorHAnsi" w:hAnsiTheme="minorHAnsi" w:cs="Arial"/>
              </w:rPr>
              <w:t xml:space="preserve"> </w:t>
            </w:r>
          </w:p>
        </w:tc>
        <w:tc>
          <w:tcPr>
            <w:tcW w:w="6910" w:type="dxa"/>
            <w:tcBorders>
              <w:top w:val="single" w:sz="4" w:space="0" w:color="auto"/>
            </w:tcBorders>
          </w:tcPr>
          <w:p w14:paraId="0A1BD2A4"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Elektroniczna Skrzynka Podawcza</w:t>
            </w:r>
          </w:p>
        </w:tc>
      </w:tr>
      <w:tr w:rsidR="001F27FF" w:rsidRPr="0015618D" w14:paraId="4521FE75" w14:textId="77777777" w:rsidTr="00D902D4">
        <w:tc>
          <w:tcPr>
            <w:tcW w:w="2263" w:type="dxa"/>
            <w:tcBorders>
              <w:top w:val="single" w:sz="4" w:space="0" w:color="auto"/>
            </w:tcBorders>
          </w:tcPr>
          <w:p w14:paraId="28C62F18"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 xml:space="preserve">EZD </w:t>
            </w:r>
          </w:p>
        </w:tc>
        <w:tc>
          <w:tcPr>
            <w:tcW w:w="6910" w:type="dxa"/>
            <w:tcBorders>
              <w:top w:val="single" w:sz="4" w:space="0" w:color="auto"/>
            </w:tcBorders>
          </w:tcPr>
          <w:p w14:paraId="56097D8A" w14:textId="77777777" w:rsidR="001F27FF" w:rsidRPr="0015618D" w:rsidRDefault="001F27FF" w:rsidP="00D902D4">
            <w:pPr>
              <w:jc w:val="both"/>
              <w:rPr>
                <w:rFonts w:asciiTheme="minorHAnsi" w:hAnsiTheme="minorHAnsi" w:cs="Arial"/>
                <w:b/>
              </w:rPr>
            </w:pPr>
            <w:r w:rsidRPr="0015618D">
              <w:rPr>
                <w:rFonts w:asciiTheme="minorHAnsi" w:hAnsiTheme="minorHAnsi" w:cs="Arial"/>
              </w:rPr>
              <w:t xml:space="preserve">Elektroniczne Zarządzania Dokumentacją. Oprogramowanie dedykowane do wykonywania ewidencji czynności kancelaryjnych w JST w rozumieniu przepisów Instrukcji Kancelaryjnych. Oprogramowanie to realizuje funkcji rejestracji, przechowywanie dokumentów w wersji elektronicznej w repozytoriach oraz ewidencjonowania obiegu korespondencji i spraw w obrębie JST. </w:t>
            </w:r>
          </w:p>
        </w:tc>
      </w:tr>
      <w:tr w:rsidR="001F27FF" w:rsidRPr="0015618D" w14:paraId="4EFCDCF6" w14:textId="77777777" w:rsidTr="00D902D4">
        <w:tc>
          <w:tcPr>
            <w:tcW w:w="2263" w:type="dxa"/>
            <w:tcBorders>
              <w:top w:val="single" w:sz="4" w:space="0" w:color="auto"/>
            </w:tcBorders>
          </w:tcPr>
          <w:p w14:paraId="442BBADA"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color w:val="000000"/>
              </w:rPr>
              <w:t>ePUAP</w:t>
            </w:r>
          </w:p>
        </w:tc>
        <w:tc>
          <w:tcPr>
            <w:tcW w:w="6910" w:type="dxa"/>
            <w:tcBorders>
              <w:top w:val="single" w:sz="4" w:space="0" w:color="auto"/>
            </w:tcBorders>
          </w:tcPr>
          <w:p w14:paraId="5CAC09B2"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 xml:space="preserve">Elektroniczna Platforma Usług Administracji Publicznej </w:t>
            </w:r>
            <w:hyperlink r:id="rId11" w:history="1">
              <w:r w:rsidRPr="0015618D">
                <w:rPr>
                  <w:rStyle w:val="Hipercze"/>
                  <w:rFonts w:asciiTheme="minorHAnsi" w:hAnsiTheme="minorHAnsi" w:cs="Arial"/>
                </w:rPr>
                <w:t>https://epuap.gov.pl</w:t>
              </w:r>
            </w:hyperlink>
          </w:p>
        </w:tc>
      </w:tr>
      <w:tr w:rsidR="001F27FF" w:rsidRPr="0015618D" w14:paraId="239B5EFE" w14:textId="77777777" w:rsidTr="00D902D4">
        <w:tc>
          <w:tcPr>
            <w:tcW w:w="2263" w:type="dxa"/>
            <w:tcBorders>
              <w:top w:val="single" w:sz="4" w:space="0" w:color="auto"/>
            </w:tcBorders>
          </w:tcPr>
          <w:p w14:paraId="55B5A767" w14:textId="77777777" w:rsidR="001F27FF" w:rsidRPr="0015618D" w:rsidRDefault="001F27FF" w:rsidP="00D902D4">
            <w:pPr>
              <w:rPr>
                <w:rFonts w:asciiTheme="minorHAnsi" w:hAnsiTheme="minorHAnsi" w:cs="Arial"/>
              </w:rPr>
            </w:pPr>
            <w:r w:rsidRPr="0015618D">
              <w:rPr>
                <w:rFonts w:asciiTheme="minorHAnsi" w:hAnsiTheme="minorHAnsi" w:cs="Arial"/>
                <w:b/>
              </w:rPr>
              <w:t>Formularz Elektroniczny</w:t>
            </w:r>
            <w:r w:rsidRPr="0015618D">
              <w:rPr>
                <w:rFonts w:asciiTheme="minorHAnsi" w:hAnsiTheme="minorHAnsi" w:cs="Arial"/>
              </w:rPr>
              <w:t xml:space="preserve"> </w:t>
            </w:r>
          </w:p>
          <w:p w14:paraId="34E3F2AF" w14:textId="77777777" w:rsidR="001F27FF" w:rsidRPr="0015618D" w:rsidRDefault="001F27FF" w:rsidP="00D902D4">
            <w:pPr>
              <w:pStyle w:val="Bezodstpw"/>
              <w:rPr>
                <w:rFonts w:asciiTheme="minorHAnsi" w:hAnsiTheme="minorHAnsi" w:cs="Arial"/>
                <w:b/>
              </w:rPr>
            </w:pPr>
          </w:p>
        </w:tc>
        <w:tc>
          <w:tcPr>
            <w:tcW w:w="6910" w:type="dxa"/>
            <w:tcBorders>
              <w:top w:val="single" w:sz="4" w:space="0" w:color="auto"/>
            </w:tcBorders>
          </w:tcPr>
          <w:p w14:paraId="27E1FC5E"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tc>
      </w:tr>
      <w:tr w:rsidR="001F27FF" w:rsidRPr="0015618D" w14:paraId="123E1113" w14:textId="77777777" w:rsidTr="00D902D4">
        <w:tc>
          <w:tcPr>
            <w:tcW w:w="2263" w:type="dxa"/>
            <w:tcBorders>
              <w:top w:val="single" w:sz="4" w:space="0" w:color="auto"/>
            </w:tcBorders>
          </w:tcPr>
          <w:p w14:paraId="1A97FCA2"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Integralność</w:t>
            </w:r>
          </w:p>
        </w:tc>
        <w:tc>
          <w:tcPr>
            <w:tcW w:w="6910" w:type="dxa"/>
            <w:tcBorders>
              <w:top w:val="single" w:sz="4" w:space="0" w:color="auto"/>
            </w:tcBorders>
          </w:tcPr>
          <w:p w14:paraId="53C39BD5"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właściwość polegająca na tym, że zasób systemu teleinformatycznego nie został zmodyfikowany w sposób nieuprawniony</w:t>
            </w:r>
          </w:p>
        </w:tc>
      </w:tr>
      <w:tr w:rsidR="001F27FF" w:rsidRPr="0015618D" w14:paraId="70D23840" w14:textId="77777777" w:rsidTr="00D902D4">
        <w:tc>
          <w:tcPr>
            <w:tcW w:w="2263" w:type="dxa"/>
          </w:tcPr>
          <w:p w14:paraId="7221BF72"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KPA</w:t>
            </w:r>
          </w:p>
        </w:tc>
        <w:tc>
          <w:tcPr>
            <w:tcW w:w="6910" w:type="dxa"/>
          </w:tcPr>
          <w:p w14:paraId="13BA657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Kodeks Postepowania Administracyjnego</w:t>
            </w:r>
          </w:p>
        </w:tc>
      </w:tr>
      <w:tr w:rsidR="001F27FF" w:rsidRPr="0015618D" w14:paraId="57530B2C" w14:textId="77777777" w:rsidTr="00D902D4">
        <w:tc>
          <w:tcPr>
            <w:tcW w:w="2263" w:type="dxa"/>
          </w:tcPr>
          <w:p w14:paraId="4BC4E2CA" w14:textId="77777777" w:rsidR="001F27FF" w:rsidRPr="0015618D" w:rsidRDefault="001F27FF" w:rsidP="00D902D4">
            <w:pPr>
              <w:rPr>
                <w:rFonts w:asciiTheme="minorHAnsi" w:hAnsiTheme="minorHAnsi" w:cs="Arial"/>
              </w:rPr>
            </w:pPr>
            <w:r w:rsidRPr="0015618D">
              <w:rPr>
                <w:rFonts w:asciiTheme="minorHAnsi" w:hAnsiTheme="minorHAnsi" w:cs="Arial"/>
                <w:b/>
              </w:rPr>
              <w:t>Okno Serwisowe</w:t>
            </w:r>
            <w:r w:rsidRPr="0015618D">
              <w:rPr>
                <w:rFonts w:asciiTheme="minorHAnsi" w:hAnsiTheme="minorHAnsi" w:cs="Arial"/>
              </w:rPr>
              <w:t xml:space="preserve"> </w:t>
            </w:r>
          </w:p>
        </w:tc>
        <w:tc>
          <w:tcPr>
            <w:tcW w:w="6910" w:type="dxa"/>
          </w:tcPr>
          <w:p w14:paraId="5B3D3CD1"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Okienko od 8:00 do 16:00 w dni robocze Zamawiającego.</w:t>
            </w:r>
          </w:p>
        </w:tc>
      </w:tr>
      <w:tr w:rsidR="001F27FF" w:rsidRPr="0015618D" w14:paraId="191E56F3" w14:textId="77777777" w:rsidTr="00D902D4">
        <w:tc>
          <w:tcPr>
            <w:tcW w:w="2263" w:type="dxa"/>
          </w:tcPr>
          <w:p w14:paraId="27E06A62"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PKI </w:t>
            </w:r>
          </w:p>
        </w:tc>
        <w:tc>
          <w:tcPr>
            <w:tcW w:w="6910" w:type="dxa"/>
          </w:tcPr>
          <w:p w14:paraId="675DEB72"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Infrastruktura Klucza Publicznego</w:t>
            </w:r>
          </w:p>
        </w:tc>
      </w:tr>
      <w:tr w:rsidR="001F27FF" w:rsidRPr="0015618D" w14:paraId="0B0EE265" w14:textId="77777777" w:rsidTr="00D902D4">
        <w:tc>
          <w:tcPr>
            <w:tcW w:w="2263" w:type="dxa"/>
          </w:tcPr>
          <w:p w14:paraId="3BFA5649"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PZ ePUAP </w:t>
            </w:r>
          </w:p>
        </w:tc>
        <w:tc>
          <w:tcPr>
            <w:tcW w:w="6910" w:type="dxa"/>
          </w:tcPr>
          <w:p w14:paraId="0DCCF63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Profil Zaufany ePUAP</w:t>
            </w:r>
          </w:p>
        </w:tc>
      </w:tr>
      <w:tr w:rsidR="001F27FF" w:rsidRPr="0015618D" w14:paraId="78898E82" w14:textId="77777777" w:rsidTr="00D902D4">
        <w:tc>
          <w:tcPr>
            <w:tcW w:w="2263" w:type="dxa"/>
          </w:tcPr>
          <w:p w14:paraId="550FEF91" w14:textId="77777777" w:rsidR="001F27FF" w:rsidRPr="0015618D" w:rsidRDefault="001F27FF" w:rsidP="00D902D4">
            <w:pPr>
              <w:pStyle w:val="Bezodstpw"/>
              <w:rPr>
                <w:rFonts w:asciiTheme="minorHAnsi" w:hAnsiTheme="minorHAnsi" w:cs="Arial"/>
              </w:rPr>
            </w:pPr>
            <w:r w:rsidRPr="0015618D">
              <w:rPr>
                <w:rFonts w:asciiTheme="minorHAnsi" w:hAnsiTheme="minorHAnsi" w:cs="Arial"/>
                <w:b/>
              </w:rPr>
              <w:t>System</w:t>
            </w:r>
            <w:r w:rsidRPr="0015618D">
              <w:rPr>
                <w:rFonts w:asciiTheme="minorHAnsi" w:hAnsiTheme="minorHAnsi" w:cs="Arial"/>
              </w:rPr>
              <w:t xml:space="preserve"> </w:t>
            </w:r>
          </w:p>
        </w:tc>
        <w:tc>
          <w:tcPr>
            <w:tcW w:w="6910" w:type="dxa"/>
          </w:tcPr>
          <w:p w14:paraId="5F667453"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System obejmujący łącznie Platformę systemowo-sprzętową, Oprogramowania aplikacyjne</w:t>
            </w:r>
          </w:p>
        </w:tc>
      </w:tr>
      <w:tr w:rsidR="001907D4" w:rsidRPr="001907D4" w14:paraId="32FBD8B2" w14:textId="77777777" w:rsidTr="00D902D4">
        <w:tc>
          <w:tcPr>
            <w:tcW w:w="2263" w:type="dxa"/>
          </w:tcPr>
          <w:p w14:paraId="3E13E225" w14:textId="24096F45" w:rsidR="00C95C00" w:rsidRPr="001907D4" w:rsidRDefault="00C95C00" w:rsidP="00D902D4">
            <w:pPr>
              <w:rPr>
                <w:rFonts w:cs="Arial"/>
                <w:b/>
              </w:rPr>
            </w:pPr>
            <w:r w:rsidRPr="001907D4">
              <w:rPr>
                <w:rFonts w:cs="Arial"/>
                <w:b/>
              </w:rPr>
              <w:t>System PZGiK</w:t>
            </w:r>
          </w:p>
        </w:tc>
        <w:tc>
          <w:tcPr>
            <w:tcW w:w="6910" w:type="dxa"/>
          </w:tcPr>
          <w:p w14:paraId="1BD7704C" w14:textId="3C294D81" w:rsidR="00C95C00" w:rsidRPr="001907D4" w:rsidRDefault="001049A4" w:rsidP="00D902D4">
            <w:pPr>
              <w:pStyle w:val="Bezodstpw"/>
              <w:jc w:val="both"/>
              <w:rPr>
                <w:rFonts w:asciiTheme="minorHAnsi" w:hAnsiTheme="minorHAnsi" w:cs="Arial"/>
              </w:rPr>
            </w:pPr>
            <w:r w:rsidRPr="001907D4">
              <w:rPr>
                <w:rFonts w:asciiTheme="minorHAnsi" w:hAnsiTheme="minorHAnsi" w:cs="Arial"/>
              </w:rPr>
              <w:t>Uporządkowany i całościowy układ zintegrowany z systemami teleinformatycznymi wykorzystywanymi do przetwarzania danych w odpowiadających im bazach danych, o których mowa w art. 4 ust. 1a pkt 1–5 i pkt 7–11 oraz ust. 1b, art. 7a pkt 16a, art. 24b ust. 1 pkt 1 ustawy, oraz w zintegrowanych kopiach baz danych, o których mowa w art. 4 ust. 1a pkt 8 ustawy, a także z systemem do elektronicznego zarządzania dokumentacją, o którym mowa w przepisach wydanych na podstawie art. 6 ust. 2b ustawy z dnia 14 lipca 1983 r. o narodowym zasobie archiwalnym i archiwach (Dz. U. z 2011 r. Nr 123, poz. 698 i Nr 171, poz. 1016).</w:t>
            </w:r>
          </w:p>
        </w:tc>
      </w:tr>
      <w:tr w:rsidR="001F27FF" w:rsidRPr="0015618D" w14:paraId="1F356B36" w14:textId="77777777" w:rsidTr="00D902D4">
        <w:tc>
          <w:tcPr>
            <w:tcW w:w="2263" w:type="dxa"/>
          </w:tcPr>
          <w:p w14:paraId="502D02D1" w14:textId="77777777" w:rsidR="001F27FF" w:rsidRPr="0015618D" w:rsidRDefault="001F27FF" w:rsidP="00D902D4">
            <w:pPr>
              <w:rPr>
                <w:rFonts w:asciiTheme="minorHAnsi" w:hAnsiTheme="minorHAnsi" w:cs="Arial"/>
              </w:rPr>
            </w:pPr>
            <w:r w:rsidRPr="0015618D">
              <w:rPr>
                <w:rFonts w:asciiTheme="minorHAnsi" w:hAnsiTheme="minorHAnsi" w:cs="Arial"/>
                <w:b/>
              </w:rPr>
              <w:t>Użytkownik</w:t>
            </w:r>
            <w:r w:rsidRPr="0015618D">
              <w:rPr>
                <w:rFonts w:asciiTheme="minorHAnsi" w:hAnsiTheme="minorHAnsi" w:cs="Arial"/>
              </w:rPr>
              <w:t xml:space="preserve"> </w:t>
            </w:r>
          </w:p>
          <w:p w14:paraId="69D1F3D9" w14:textId="77777777" w:rsidR="001F27FF" w:rsidRPr="0015618D" w:rsidRDefault="001F27FF" w:rsidP="00D902D4">
            <w:pPr>
              <w:pStyle w:val="Bezodstpw"/>
              <w:jc w:val="center"/>
              <w:rPr>
                <w:rFonts w:asciiTheme="minorHAnsi" w:hAnsiTheme="minorHAnsi" w:cs="Arial"/>
                <w:b/>
              </w:rPr>
            </w:pPr>
          </w:p>
        </w:tc>
        <w:tc>
          <w:tcPr>
            <w:tcW w:w="6910" w:type="dxa"/>
          </w:tcPr>
          <w:p w14:paraId="3684C99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Osoba, która jest pracownikiem Zamawiającego, posiada swój unikalny login i hasło i wykonuje za pomocą EZD lub systemu zasilającego.</w:t>
            </w:r>
          </w:p>
        </w:tc>
      </w:tr>
      <w:tr w:rsidR="001F27FF" w:rsidRPr="0015618D" w14:paraId="7E12D56C" w14:textId="77777777" w:rsidTr="00D902D4">
        <w:tc>
          <w:tcPr>
            <w:tcW w:w="2263" w:type="dxa"/>
          </w:tcPr>
          <w:p w14:paraId="5F5EBE8C" w14:textId="77777777" w:rsidR="001F27FF" w:rsidRPr="0015618D" w:rsidRDefault="001F27FF" w:rsidP="00D902D4">
            <w:pPr>
              <w:rPr>
                <w:rFonts w:asciiTheme="minorHAnsi" w:hAnsiTheme="minorHAnsi" w:cs="Arial"/>
              </w:rPr>
            </w:pPr>
            <w:r w:rsidRPr="0015618D">
              <w:rPr>
                <w:rFonts w:asciiTheme="minorHAnsi" w:hAnsiTheme="minorHAnsi" w:cs="Arial"/>
                <w:b/>
              </w:rPr>
              <w:t>Wada</w:t>
            </w:r>
          </w:p>
          <w:p w14:paraId="50C0E915" w14:textId="77777777" w:rsidR="001F27FF" w:rsidRPr="0015618D" w:rsidRDefault="001F27FF" w:rsidP="00D902D4">
            <w:pPr>
              <w:pStyle w:val="Bezodstpw"/>
              <w:rPr>
                <w:rFonts w:asciiTheme="minorHAnsi" w:hAnsiTheme="minorHAnsi" w:cs="Arial"/>
                <w:b/>
              </w:rPr>
            </w:pPr>
          </w:p>
        </w:tc>
        <w:tc>
          <w:tcPr>
            <w:tcW w:w="6910" w:type="dxa"/>
          </w:tcPr>
          <w:p w14:paraId="13BABDDF"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Zakłócenie działania oprogramowania, sprzętu polegające na nienależytym działaniu jego części, nie ograniczające działania całego Systemu; nie mające istotnego wpływu na zastosowanie Systemu i nie będące Awarią lub Błędem</w:t>
            </w:r>
          </w:p>
        </w:tc>
      </w:tr>
      <w:tr w:rsidR="001F27FF" w:rsidRPr="0015618D" w14:paraId="52E8F162" w14:textId="77777777" w:rsidTr="00D902D4">
        <w:tc>
          <w:tcPr>
            <w:tcW w:w="2263" w:type="dxa"/>
          </w:tcPr>
          <w:p w14:paraId="33928007"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Web Service </w:t>
            </w:r>
          </w:p>
          <w:p w14:paraId="164666AF" w14:textId="77777777" w:rsidR="001F27FF" w:rsidRPr="0015618D" w:rsidRDefault="001F27FF" w:rsidP="00D902D4">
            <w:pPr>
              <w:pStyle w:val="Bezodstpw"/>
              <w:rPr>
                <w:rFonts w:asciiTheme="minorHAnsi" w:hAnsiTheme="minorHAnsi" w:cs="Arial"/>
                <w:b/>
              </w:rPr>
            </w:pPr>
          </w:p>
        </w:tc>
        <w:tc>
          <w:tcPr>
            <w:tcW w:w="6910" w:type="dxa"/>
          </w:tcPr>
          <w:p w14:paraId="25DE0EC2" w14:textId="77777777" w:rsidR="001F27FF" w:rsidRPr="0015618D" w:rsidRDefault="001F27FF" w:rsidP="00D902D4">
            <w:pPr>
              <w:jc w:val="both"/>
              <w:rPr>
                <w:rFonts w:asciiTheme="minorHAnsi" w:hAnsiTheme="minorHAnsi" w:cs="Arial"/>
                <w:color w:val="0D0D0D" w:themeColor="text1" w:themeTint="F2"/>
              </w:rPr>
            </w:pPr>
            <w:r w:rsidRPr="0015618D">
              <w:rPr>
                <w:rFonts w:asciiTheme="minorHAnsi" w:hAnsiTheme="minorHAnsi" w:cs="Arial"/>
              </w:rPr>
              <w:t>Usługa sieciowa dostarczająca określoną funkcjonalność poprzez sieci Internet, niezależnie od platformy sprzętowej i implementacji.</w:t>
            </w:r>
          </w:p>
        </w:tc>
      </w:tr>
      <w:tr w:rsidR="001F27FF" w:rsidRPr="0015618D" w14:paraId="411FA86F" w14:textId="77777777" w:rsidTr="00D902D4">
        <w:tc>
          <w:tcPr>
            <w:tcW w:w="2263" w:type="dxa"/>
          </w:tcPr>
          <w:p w14:paraId="4D810C53" w14:textId="77777777" w:rsidR="001F27FF" w:rsidRPr="0015618D" w:rsidRDefault="001F27FF" w:rsidP="00D902D4">
            <w:pPr>
              <w:rPr>
                <w:rFonts w:asciiTheme="minorHAnsi" w:hAnsiTheme="minorHAnsi" w:cs="Arial"/>
              </w:rPr>
            </w:pPr>
            <w:r w:rsidRPr="0015618D">
              <w:rPr>
                <w:rFonts w:asciiTheme="minorHAnsi" w:hAnsiTheme="minorHAnsi" w:cs="Arial"/>
                <w:b/>
              </w:rPr>
              <w:t>Zdalny dostęp</w:t>
            </w:r>
            <w:r w:rsidRPr="0015618D">
              <w:rPr>
                <w:rFonts w:asciiTheme="minorHAnsi" w:hAnsiTheme="minorHAnsi" w:cs="Arial"/>
              </w:rPr>
              <w:t xml:space="preserve"> </w:t>
            </w:r>
          </w:p>
          <w:p w14:paraId="6AC2B02E" w14:textId="77777777" w:rsidR="001F27FF" w:rsidRPr="0015618D" w:rsidRDefault="001F27FF" w:rsidP="00D902D4">
            <w:pPr>
              <w:pStyle w:val="Bezodstpw"/>
              <w:rPr>
                <w:rFonts w:asciiTheme="minorHAnsi" w:hAnsiTheme="minorHAnsi" w:cs="Arial"/>
                <w:b/>
              </w:rPr>
            </w:pPr>
          </w:p>
        </w:tc>
        <w:tc>
          <w:tcPr>
            <w:tcW w:w="6910" w:type="dxa"/>
          </w:tcPr>
          <w:p w14:paraId="49EDC15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możliwość realizacji usług wsparcia, wdrożenia i gwarancji związanych z systemem z dowolnego miejsca za pośrednictwem bezpiecznego połączenia internetowego.</w:t>
            </w:r>
          </w:p>
        </w:tc>
      </w:tr>
      <w:tr w:rsidR="001F27FF" w:rsidRPr="0015618D" w14:paraId="47B292ED" w14:textId="77777777" w:rsidTr="00D902D4">
        <w:tc>
          <w:tcPr>
            <w:tcW w:w="2263" w:type="dxa"/>
          </w:tcPr>
          <w:p w14:paraId="768D8522" w14:textId="77777777" w:rsidR="001F27FF" w:rsidRPr="0015618D" w:rsidRDefault="001F27FF" w:rsidP="00D902D4">
            <w:pPr>
              <w:rPr>
                <w:rFonts w:asciiTheme="minorHAnsi" w:hAnsiTheme="minorHAnsi" w:cs="Arial"/>
              </w:rPr>
            </w:pPr>
            <w:r w:rsidRPr="0015618D">
              <w:rPr>
                <w:rFonts w:asciiTheme="minorHAnsi" w:hAnsiTheme="minorHAnsi" w:cs="Arial"/>
                <w:b/>
              </w:rPr>
              <w:t>XML</w:t>
            </w:r>
            <w:r w:rsidRPr="0015618D">
              <w:rPr>
                <w:rFonts w:asciiTheme="minorHAnsi" w:hAnsiTheme="minorHAnsi" w:cs="Arial"/>
              </w:rPr>
              <w:t xml:space="preserve"> </w:t>
            </w:r>
          </w:p>
          <w:p w14:paraId="2E396F40" w14:textId="77777777" w:rsidR="001F27FF" w:rsidRPr="0015618D" w:rsidRDefault="001F27FF" w:rsidP="00D902D4">
            <w:pPr>
              <w:pStyle w:val="Bezodstpw"/>
              <w:rPr>
                <w:rFonts w:asciiTheme="minorHAnsi" w:hAnsiTheme="minorHAnsi" w:cs="Arial"/>
                <w:b/>
              </w:rPr>
            </w:pPr>
          </w:p>
        </w:tc>
        <w:tc>
          <w:tcPr>
            <w:tcW w:w="6910" w:type="dxa"/>
          </w:tcPr>
          <w:p w14:paraId="6C6DB48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Format XML jest to obecnie powszechnie uznany standard publiczny, umożliwiający wymianę danych między różnymi systemami.</w:t>
            </w:r>
          </w:p>
        </w:tc>
      </w:tr>
    </w:tbl>
    <w:p w14:paraId="79ADA956" w14:textId="77777777" w:rsidR="001F27FF" w:rsidRPr="00315D0B" w:rsidRDefault="001F27FF" w:rsidP="0012371E">
      <w:pPr>
        <w:spacing w:line="276" w:lineRule="auto"/>
        <w:jc w:val="both"/>
      </w:pPr>
    </w:p>
    <w:sectPr w:rsidR="001F27FF" w:rsidRPr="00315D0B" w:rsidSect="00315D0B">
      <w:headerReference w:type="default" r:id="rId12"/>
      <w:footerReference w:type="default" r:id="rId13"/>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B9433" w14:textId="77777777" w:rsidR="00A55C11" w:rsidRDefault="00A55C11" w:rsidP="00315D0B">
      <w:pPr>
        <w:spacing w:after="0" w:line="240" w:lineRule="auto"/>
      </w:pPr>
      <w:r>
        <w:separator/>
      </w:r>
    </w:p>
  </w:endnote>
  <w:endnote w:type="continuationSeparator" w:id="0">
    <w:p w14:paraId="2D0F4879" w14:textId="77777777" w:rsidR="00A55C11" w:rsidRDefault="00A55C11"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charset w:val="80"/>
    <w:family w:val="auto"/>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48F9" w14:textId="77777777" w:rsidR="005730EE" w:rsidRDefault="005730EE" w:rsidP="00315D0B">
    <w:pPr>
      <w:pStyle w:val="Stopka"/>
      <w:pBdr>
        <w:top w:val="single" w:sz="4" w:space="1" w:color="auto"/>
      </w:pBdr>
      <w:jc w:val="center"/>
      <w:rPr>
        <w:rFonts w:cs="Calibri"/>
        <w:sz w:val="16"/>
        <w:szCs w:val="16"/>
      </w:rPr>
    </w:pPr>
  </w:p>
  <w:p w14:paraId="0BA0707F" w14:textId="77777777" w:rsidR="005730EE" w:rsidRPr="00315D0B" w:rsidRDefault="005730EE"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2D7526">
      <w:rPr>
        <w:rFonts w:cs="Calibri"/>
        <w:b/>
        <w:bCs/>
        <w:noProof/>
        <w:sz w:val="16"/>
        <w:szCs w:val="16"/>
      </w:rPr>
      <w:t>10</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2D7526">
      <w:rPr>
        <w:rFonts w:cs="Calibri"/>
        <w:b/>
        <w:bCs/>
        <w:noProof/>
        <w:sz w:val="16"/>
        <w:szCs w:val="16"/>
      </w:rPr>
      <w:t>26</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F37F5" w14:textId="77777777" w:rsidR="00A55C11" w:rsidRDefault="00A55C11" w:rsidP="00315D0B">
      <w:pPr>
        <w:spacing w:after="0" w:line="240" w:lineRule="auto"/>
      </w:pPr>
      <w:r>
        <w:separator/>
      </w:r>
    </w:p>
  </w:footnote>
  <w:footnote w:type="continuationSeparator" w:id="0">
    <w:p w14:paraId="4BEFEF58" w14:textId="77777777" w:rsidR="00A55C11" w:rsidRDefault="00A55C11" w:rsidP="0031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4B88" w14:textId="44C2725D" w:rsidR="005730EE" w:rsidRDefault="005730EE" w:rsidP="00315D0B">
    <w:pPr>
      <w:pStyle w:val="Nagwek"/>
      <w:pBdr>
        <w:bottom w:val="single" w:sz="4" w:space="1" w:color="auto"/>
      </w:pBdr>
      <w:jc w:val="center"/>
    </w:pPr>
    <w:r w:rsidRPr="009303F6">
      <w:rPr>
        <w:rFonts w:ascii="Calibri" w:eastAsia="Calibri" w:hAnsi="Calibri" w:cs="Times New Roman"/>
        <w:noProof/>
        <w:szCs w:val="20"/>
        <w:lang w:eastAsia="pl-PL"/>
      </w:rPr>
      <w:drawing>
        <wp:inline distT="0" distB="0" distL="0" distR="0" wp14:anchorId="72AA4322" wp14:editId="08DE5808">
          <wp:extent cx="5715000" cy="7543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6C4"/>
    <w:multiLevelType w:val="hybridMultilevel"/>
    <w:tmpl w:val="CAACB2CC"/>
    <w:lvl w:ilvl="0" w:tplc="EB5838DC">
      <w:start w:val="1"/>
      <w:numFmt w:val="decimal"/>
      <w:lvlText w:val="%1)"/>
      <w:lvlJc w:val="left"/>
      <w:pPr>
        <w:ind w:left="720" w:hanging="360"/>
      </w:pPr>
      <w:rPr>
        <w:rFonts w:hint="default"/>
        <w:b/>
      </w:rPr>
    </w:lvl>
    <w:lvl w:ilvl="1" w:tplc="EA24F06E">
      <w:start w:val="1"/>
      <w:numFmt w:val="lowerLetter"/>
      <w:lvlText w:val="%2."/>
      <w:lvlJc w:val="left"/>
      <w:pPr>
        <w:ind w:left="1440" w:hanging="360"/>
      </w:pPr>
      <w:rPr>
        <w:rFonts w:hint="default"/>
      </w:rPr>
    </w:lvl>
    <w:lvl w:ilvl="2" w:tplc="3F2AC30C">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622B3"/>
    <w:multiLevelType w:val="hybridMultilevel"/>
    <w:tmpl w:val="458EA69C"/>
    <w:lvl w:ilvl="0" w:tplc="EA24F06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B0496"/>
    <w:multiLevelType w:val="hybridMultilevel"/>
    <w:tmpl w:val="2446E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E85ED3"/>
    <w:multiLevelType w:val="hybridMultilevel"/>
    <w:tmpl w:val="2A0C79D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15:restartNumberingAfterBreak="0">
    <w:nsid w:val="13C63837"/>
    <w:multiLevelType w:val="hybridMultilevel"/>
    <w:tmpl w:val="450C6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F94E02"/>
    <w:multiLevelType w:val="hybridMultilevel"/>
    <w:tmpl w:val="C644D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03ED6"/>
    <w:multiLevelType w:val="multilevel"/>
    <w:tmpl w:val="13CA8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D0715B7"/>
    <w:multiLevelType w:val="hybridMultilevel"/>
    <w:tmpl w:val="FEF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46C76"/>
    <w:multiLevelType w:val="hybridMultilevel"/>
    <w:tmpl w:val="FE9A25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61147B"/>
    <w:multiLevelType w:val="hybridMultilevel"/>
    <w:tmpl w:val="E06E72D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1841E5"/>
    <w:multiLevelType w:val="hybridMultilevel"/>
    <w:tmpl w:val="74CAF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70F7B"/>
    <w:multiLevelType w:val="hybridMultilevel"/>
    <w:tmpl w:val="DD361880"/>
    <w:lvl w:ilvl="0" w:tplc="C166077E">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1">
      <w:start w:val="1"/>
      <w:numFmt w:val="decimal"/>
      <w:lvlText w:val="%3)"/>
      <w:lvlJc w:val="left"/>
      <w:pPr>
        <w:tabs>
          <w:tab w:val="num" w:pos="2340"/>
        </w:tabs>
        <w:ind w:left="2340" w:hanging="360"/>
      </w:pPr>
      <w:rPr>
        <w:rFonts w:hint="default"/>
      </w:rPr>
    </w:lvl>
    <w:lvl w:ilvl="3" w:tplc="314804AE">
      <w:start w:val="1"/>
      <w:numFmt w:val="decimal"/>
      <w:lvlText w:val="%4."/>
      <w:lvlJc w:val="left"/>
      <w:pPr>
        <w:tabs>
          <w:tab w:val="num" w:pos="3225"/>
        </w:tabs>
        <w:ind w:left="3225" w:hanging="705"/>
      </w:pPr>
      <w:rPr>
        <w:rFonts w:hint="default"/>
      </w:rPr>
    </w:lvl>
    <w:lvl w:ilvl="4" w:tplc="04150019">
      <w:start w:val="1"/>
      <w:numFmt w:val="lowerLetter"/>
      <w:lvlText w:val="%5."/>
      <w:lvlJc w:val="left"/>
      <w:pPr>
        <w:tabs>
          <w:tab w:val="num" w:pos="3600"/>
        </w:tabs>
        <w:ind w:left="3600" w:hanging="360"/>
      </w:pPr>
    </w:lvl>
    <w:lvl w:ilvl="5" w:tplc="04150001">
      <w:start w:val="1"/>
      <w:numFmt w:val="bullet"/>
      <w:lvlText w:val=""/>
      <w:lvlJc w:val="left"/>
      <w:pPr>
        <w:tabs>
          <w:tab w:val="num" w:pos="4500"/>
        </w:tabs>
        <w:ind w:left="4500" w:hanging="360"/>
      </w:pPr>
      <w:rPr>
        <w:rFonts w:ascii="Symbol" w:hAnsi="Symbol" w:cs="Symbol"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5EB76149"/>
    <w:multiLevelType w:val="hybridMultilevel"/>
    <w:tmpl w:val="34E0E8C4"/>
    <w:lvl w:ilvl="0" w:tplc="4E48740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F5F1CBD"/>
    <w:multiLevelType w:val="hybridMultilevel"/>
    <w:tmpl w:val="2A0C79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3601BE8"/>
    <w:multiLevelType w:val="hybridMultilevel"/>
    <w:tmpl w:val="8B96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A74311"/>
    <w:multiLevelType w:val="hybridMultilevel"/>
    <w:tmpl w:val="50206EF6"/>
    <w:lvl w:ilvl="0" w:tplc="30605E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A13152"/>
    <w:multiLevelType w:val="hybridMultilevel"/>
    <w:tmpl w:val="FEF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C03758"/>
    <w:multiLevelType w:val="hybridMultilevel"/>
    <w:tmpl w:val="EBD25CC2"/>
    <w:lvl w:ilvl="0" w:tplc="70F6210A">
      <w:start w:val="1"/>
      <w:numFmt w:val="bullet"/>
      <w:lvlText w:val=""/>
      <w:lvlJc w:val="left"/>
      <w:pPr>
        <w:ind w:left="720" w:hanging="360"/>
      </w:pPr>
      <w:rPr>
        <w:rFonts w:ascii="Symbol" w:hAnsi="Symbol" w:hint="default"/>
      </w:rPr>
    </w:lvl>
    <w:lvl w:ilvl="1" w:tplc="07B273F4">
      <w:start w:val="1"/>
      <w:numFmt w:val="bullet"/>
      <w:lvlText w:val="o"/>
      <w:lvlJc w:val="left"/>
      <w:pPr>
        <w:ind w:left="1440" w:hanging="360"/>
      </w:pPr>
      <w:rPr>
        <w:rFonts w:ascii="Courier New" w:hAnsi="Courier New" w:cs="Courier New" w:hint="default"/>
      </w:rPr>
    </w:lvl>
    <w:lvl w:ilvl="2" w:tplc="DC5663D2" w:tentative="1">
      <w:start w:val="1"/>
      <w:numFmt w:val="bullet"/>
      <w:lvlText w:val=""/>
      <w:lvlJc w:val="left"/>
      <w:pPr>
        <w:ind w:left="2160" w:hanging="360"/>
      </w:pPr>
      <w:rPr>
        <w:rFonts w:ascii="Wingdings" w:hAnsi="Wingdings" w:hint="default"/>
      </w:rPr>
    </w:lvl>
    <w:lvl w:ilvl="3" w:tplc="C9CC3D10" w:tentative="1">
      <w:start w:val="1"/>
      <w:numFmt w:val="bullet"/>
      <w:lvlText w:val=""/>
      <w:lvlJc w:val="left"/>
      <w:pPr>
        <w:ind w:left="2880" w:hanging="360"/>
      </w:pPr>
      <w:rPr>
        <w:rFonts w:ascii="Symbol" w:hAnsi="Symbol" w:hint="default"/>
      </w:rPr>
    </w:lvl>
    <w:lvl w:ilvl="4" w:tplc="0E72888A" w:tentative="1">
      <w:start w:val="1"/>
      <w:numFmt w:val="bullet"/>
      <w:lvlText w:val="o"/>
      <w:lvlJc w:val="left"/>
      <w:pPr>
        <w:ind w:left="3600" w:hanging="360"/>
      </w:pPr>
      <w:rPr>
        <w:rFonts w:ascii="Courier New" w:hAnsi="Courier New" w:cs="Courier New" w:hint="default"/>
      </w:rPr>
    </w:lvl>
    <w:lvl w:ilvl="5" w:tplc="B8F06108" w:tentative="1">
      <w:start w:val="1"/>
      <w:numFmt w:val="bullet"/>
      <w:lvlText w:val=""/>
      <w:lvlJc w:val="left"/>
      <w:pPr>
        <w:ind w:left="4320" w:hanging="360"/>
      </w:pPr>
      <w:rPr>
        <w:rFonts w:ascii="Wingdings" w:hAnsi="Wingdings" w:hint="default"/>
      </w:rPr>
    </w:lvl>
    <w:lvl w:ilvl="6" w:tplc="D0364B12" w:tentative="1">
      <w:start w:val="1"/>
      <w:numFmt w:val="bullet"/>
      <w:lvlText w:val=""/>
      <w:lvlJc w:val="left"/>
      <w:pPr>
        <w:ind w:left="5040" w:hanging="360"/>
      </w:pPr>
      <w:rPr>
        <w:rFonts w:ascii="Symbol" w:hAnsi="Symbol" w:hint="default"/>
      </w:rPr>
    </w:lvl>
    <w:lvl w:ilvl="7" w:tplc="53D8F41A" w:tentative="1">
      <w:start w:val="1"/>
      <w:numFmt w:val="bullet"/>
      <w:lvlText w:val="o"/>
      <w:lvlJc w:val="left"/>
      <w:pPr>
        <w:ind w:left="5760" w:hanging="360"/>
      </w:pPr>
      <w:rPr>
        <w:rFonts w:ascii="Courier New" w:hAnsi="Courier New" w:cs="Courier New" w:hint="default"/>
      </w:rPr>
    </w:lvl>
    <w:lvl w:ilvl="8" w:tplc="3EDC063E" w:tentative="1">
      <w:start w:val="1"/>
      <w:numFmt w:val="bullet"/>
      <w:lvlText w:val=""/>
      <w:lvlJc w:val="left"/>
      <w:pPr>
        <w:ind w:left="6480" w:hanging="360"/>
      </w:pPr>
      <w:rPr>
        <w:rFonts w:ascii="Wingdings" w:hAnsi="Wingdings" w:hint="default"/>
      </w:rPr>
    </w:lvl>
  </w:abstractNum>
  <w:abstractNum w:abstractNumId="18" w15:restartNumberingAfterBreak="0">
    <w:nsid w:val="7130200D"/>
    <w:multiLevelType w:val="hybridMultilevel"/>
    <w:tmpl w:val="86749DF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1"/>
  </w:num>
  <w:num w:numId="3">
    <w:abstractNumId w:val="0"/>
  </w:num>
  <w:num w:numId="4">
    <w:abstractNumId w:val="1"/>
  </w:num>
  <w:num w:numId="5">
    <w:abstractNumId w:val="12"/>
  </w:num>
  <w:num w:numId="6">
    <w:abstractNumId w:val="17"/>
  </w:num>
  <w:num w:numId="7">
    <w:abstractNumId w:val="4"/>
  </w:num>
  <w:num w:numId="8">
    <w:abstractNumId w:val="8"/>
  </w:num>
  <w:num w:numId="9">
    <w:abstractNumId w:val="6"/>
  </w:num>
  <w:num w:numId="10">
    <w:abstractNumId w:val="15"/>
  </w:num>
  <w:num w:numId="11">
    <w:abstractNumId w:val="14"/>
  </w:num>
  <w:num w:numId="12">
    <w:abstractNumId w:val="16"/>
  </w:num>
  <w:num w:numId="13">
    <w:abstractNumId w:val="2"/>
  </w:num>
  <w:num w:numId="14">
    <w:abstractNumId w:val="3"/>
  </w:num>
  <w:num w:numId="15">
    <w:abstractNumId w:val="5"/>
  </w:num>
  <w:num w:numId="16">
    <w:abstractNumId w:val="13"/>
  </w:num>
  <w:num w:numId="17">
    <w:abstractNumId w:val="10"/>
  </w:num>
  <w:num w:numId="18">
    <w:abstractNumId w:val="7"/>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0B"/>
    <w:rsid w:val="000140EB"/>
    <w:rsid w:val="000477C9"/>
    <w:rsid w:val="0006689C"/>
    <w:rsid w:val="000748AE"/>
    <w:rsid w:val="00082B03"/>
    <w:rsid w:val="000A6915"/>
    <w:rsid w:val="000A6A51"/>
    <w:rsid w:val="000B38C2"/>
    <w:rsid w:val="000C1884"/>
    <w:rsid w:val="000C283B"/>
    <w:rsid w:val="000C33B0"/>
    <w:rsid w:val="001049A4"/>
    <w:rsid w:val="00104F07"/>
    <w:rsid w:val="00105AF6"/>
    <w:rsid w:val="00105F0A"/>
    <w:rsid w:val="00111481"/>
    <w:rsid w:val="0012371E"/>
    <w:rsid w:val="00136966"/>
    <w:rsid w:val="00137D38"/>
    <w:rsid w:val="001570FC"/>
    <w:rsid w:val="001662A8"/>
    <w:rsid w:val="0017546B"/>
    <w:rsid w:val="00184ACF"/>
    <w:rsid w:val="001907D4"/>
    <w:rsid w:val="0019361F"/>
    <w:rsid w:val="001973E5"/>
    <w:rsid w:val="0019779D"/>
    <w:rsid w:val="001A0534"/>
    <w:rsid w:val="001B57CD"/>
    <w:rsid w:val="001C7FAA"/>
    <w:rsid w:val="001D51B5"/>
    <w:rsid w:val="001D5EE5"/>
    <w:rsid w:val="001E3CB6"/>
    <w:rsid w:val="001E52EC"/>
    <w:rsid w:val="001F0A4A"/>
    <w:rsid w:val="001F27FF"/>
    <w:rsid w:val="001F2D56"/>
    <w:rsid w:val="001F5706"/>
    <w:rsid w:val="00220A77"/>
    <w:rsid w:val="0022367F"/>
    <w:rsid w:val="002246B1"/>
    <w:rsid w:val="002248A1"/>
    <w:rsid w:val="002250B6"/>
    <w:rsid w:val="0022539E"/>
    <w:rsid w:val="00263A4B"/>
    <w:rsid w:val="0027601C"/>
    <w:rsid w:val="0028347E"/>
    <w:rsid w:val="00290160"/>
    <w:rsid w:val="002B1613"/>
    <w:rsid w:val="002B6657"/>
    <w:rsid w:val="002B70EC"/>
    <w:rsid w:val="002C5A45"/>
    <w:rsid w:val="002D7526"/>
    <w:rsid w:val="002E4A1D"/>
    <w:rsid w:val="00312F6E"/>
    <w:rsid w:val="00315D0B"/>
    <w:rsid w:val="00326D2B"/>
    <w:rsid w:val="00332FE9"/>
    <w:rsid w:val="00335E69"/>
    <w:rsid w:val="00345098"/>
    <w:rsid w:val="00360485"/>
    <w:rsid w:val="00364CCE"/>
    <w:rsid w:val="003655D8"/>
    <w:rsid w:val="00372092"/>
    <w:rsid w:val="00377101"/>
    <w:rsid w:val="00385162"/>
    <w:rsid w:val="00395B9C"/>
    <w:rsid w:val="003A5F19"/>
    <w:rsid w:val="003B1ABC"/>
    <w:rsid w:val="003B594F"/>
    <w:rsid w:val="003B5CFB"/>
    <w:rsid w:val="003F2956"/>
    <w:rsid w:val="003F74B2"/>
    <w:rsid w:val="00421489"/>
    <w:rsid w:val="0042495F"/>
    <w:rsid w:val="00436961"/>
    <w:rsid w:val="00450945"/>
    <w:rsid w:val="0046589E"/>
    <w:rsid w:val="00472296"/>
    <w:rsid w:val="004A6215"/>
    <w:rsid w:val="004A6A24"/>
    <w:rsid w:val="004B065D"/>
    <w:rsid w:val="004B468B"/>
    <w:rsid w:val="004D2613"/>
    <w:rsid w:val="005015EF"/>
    <w:rsid w:val="0052044C"/>
    <w:rsid w:val="00544603"/>
    <w:rsid w:val="00544A0F"/>
    <w:rsid w:val="005627AA"/>
    <w:rsid w:val="00572DBE"/>
    <w:rsid w:val="005730EE"/>
    <w:rsid w:val="00580749"/>
    <w:rsid w:val="00583024"/>
    <w:rsid w:val="00591926"/>
    <w:rsid w:val="005A1A1D"/>
    <w:rsid w:val="005C0AEC"/>
    <w:rsid w:val="005D1916"/>
    <w:rsid w:val="005E13D9"/>
    <w:rsid w:val="005E663D"/>
    <w:rsid w:val="00622FC0"/>
    <w:rsid w:val="00631F47"/>
    <w:rsid w:val="00631FF5"/>
    <w:rsid w:val="006400B0"/>
    <w:rsid w:val="006421FF"/>
    <w:rsid w:val="006812C5"/>
    <w:rsid w:val="006833FA"/>
    <w:rsid w:val="0068539D"/>
    <w:rsid w:val="006B02F8"/>
    <w:rsid w:val="006B61C2"/>
    <w:rsid w:val="006D0B7D"/>
    <w:rsid w:val="00716E4F"/>
    <w:rsid w:val="00717E98"/>
    <w:rsid w:val="0073732D"/>
    <w:rsid w:val="00752876"/>
    <w:rsid w:val="00793A91"/>
    <w:rsid w:val="007A059B"/>
    <w:rsid w:val="007B57C3"/>
    <w:rsid w:val="007B70D0"/>
    <w:rsid w:val="007C27E4"/>
    <w:rsid w:val="007E6AFC"/>
    <w:rsid w:val="007F1078"/>
    <w:rsid w:val="007F3FD8"/>
    <w:rsid w:val="007F598A"/>
    <w:rsid w:val="00802D44"/>
    <w:rsid w:val="00805892"/>
    <w:rsid w:val="00806910"/>
    <w:rsid w:val="0080762D"/>
    <w:rsid w:val="00843190"/>
    <w:rsid w:val="0085118C"/>
    <w:rsid w:val="0086624D"/>
    <w:rsid w:val="00897988"/>
    <w:rsid w:val="008C6A25"/>
    <w:rsid w:val="008F12B4"/>
    <w:rsid w:val="008F5316"/>
    <w:rsid w:val="009027AF"/>
    <w:rsid w:val="00913FC2"/>
    <w:rsid w:val="00914BED"/>
    <w:rsid w:val="00920EB2"/>
    <w:rsid w:val="00921361"/>
    <w:rsid w:val="00937B41"/>
    <w:rsid w:val="009446D8"/>
    <w:rsid w:val="0094479C"/>
    <w:rsid w:val="00945E0C"/>
    <w:rsid w:val="009517CE"/>
    <w:rsid w:val="00955485"/>
    <w:rsid w:val="0095669A"/>
    <w:rsid w:val="0096237E"/>
    <w:rsid w:val="00964E28"/>
    <w:rsid w:val="00973104"/>
    <w:rsid w:val="00973453"/>
    <w:rsid w:val="00976296"/>
    <w:rsid w:val="00984C68"/>
    <w:rsid w:val="00992FCA"/>
    <w:rsid w:val="009A16B5"/>
    <w:rsid w:val="009B4FE1"/>
    <w:rsid w:val="009C27C8"/>
    <w:rsid w:val="009C2CAB"/>
    <w:rsid w:val="009F3590"/>
    <w:rsid w:val="009F3622"/>
    <w:rsid w:val="00A11503"/>
    <w:rsid w:val="00A233C1"/>
    <w:rsid w:val="00A32325"/>
    <w:rsid w:val="00A36239"/>
    <w:rsid w:val="00A36DFD"/>
    <w:rsid w:val="00A41E9F"/>
    <w:rsid w:val="00A50576"/>
    <w:rsid w:val="00A55C11"/>
    <w:rsid w:val="00A644C6"/>
    <w:rsid w:val="00A647BB"/>
    <w:rsid w:val="00A65372"/>
    <w:rsid w:val="00A67145"/>
    <w:rsid w:val="00A7543C"/>
    <w:rsid w:val="00A97624"/>
    <w:rsid w:val="00AB2594"/>
    <w:rsid w:val="00AB5E77"/>
    <w:rsid w:val="00AC3945"/>
    <w:rsid w:val="00AC52DE"/>
    <w:rsid w:val="00AD0335"/>
    <w:rsid w:val="00AD20E6"/>
    <w:rsid w:val="00AD7809"/>
    <w:rsid w:val="00AF1ECE"/>
    <w:rsid w:val="00AF4030"/>
    <w:rsid w:val="00B0138E"/>
    <w:rsid w:val="00B139D0"/>
    <w:rsid w:val="00B17641"/>
    <w:rsid w:val="00B2372F"/>
    <w:rsid w:val="00B33BA2"/>
    <w:rsid w:val="00B53993"/>
    <w:rsid w:val="00B55C76"/>
    <w:rsid w:val="00B7529F"/>
    <w:rsid w:val="00B80552"/>
    <w:rsid w:val="00B86FC8"/>
    <w:rsid w:val="00BA629D"/>
    <w:rsid w:val="00BB5D05"/>
    <w:rsid w:val="00BC27E0"/>
    <w:rsid w:val="00BD4B75"/>
    <w:rsid w:val="00BD62A4"/>
    <w:rsid w:val="00BE1B61"/>
    <w:rsid w:val="00C362F6"/>
    <w:rsid w:val="00C523AF"/>
    <w:rsid w:val="00C559EF"/>
    <w:rsid w:val="00C604DA"/>
    <w:rsid w:val="00C61BA9"/>
    <w:rsid w:val="00C70403"/>
    <w:rsid w:val="00C7041B"/>
    <w:rsid w:val="00C71E01"/>
    <w:rsid w:val="00C72033"/>
    <w:rsid w:val="00C750A8"/>
    <w:rsid w:val="00C8087A"/>
    <w:rsid w:val="00C95C00"/>
    <w:rsid w:val="00CB14B4"/>
    <w:rsid w:val="00CC0DB5"/>
    <w:rsid w:val="00CC1B6D"/>
    <w:rsid w:val="00CC2B32"/>
    <w:rsid w:val="00CE27DB"/>
    <w:rsid w:val="00D115A4"/>
    <w:rsid w:val="00D11BF4"/>
    <w:rsid w:val="00D24B5E"/>
    <w:rsid w:val="00D35EEC"/>
    <w:rsid w:val="00D429B0"/>
    <w:rsid w:val="00D46625"/>
    <w:rsid w:val="00D500B2"/>
    <w:rsid w:val="00D6470E"/>
    <w:rsid w:val="00D6626D"/>
    <w:rsid w:val="00D87BE7"/>
    <w:rsid w:val="00D902D4"/>
    <w:rsid w:val="00DB690D"/>
    <w:rsid w:val="00DD45DF"/>
    <w:rsid w:val="00DF298F"/>
    <w:rsid w:val="00E07DF1"/>
    <w:rsid w:val="00E11A04"/>
    <w:rsid w:val="00E16215"/>
    <w:rsid w:val="00E30A7C"/>
    <w:rsid w:val="00E31379"/>
    <w:rsid w:val="00E400AD"/>
    <w:rsid w:val="00E50FD2"/>
    <w:rsid w:val="00E5364E"/>
    <w:rsid w:val="00E66223"/>
    <w:rsid w:val="00E70CC0"/>
    <w:rsid w:val="00E90549"/>
    <w:rsid w:val="00E97AE8"/>
    <w:rsid w:val="00EA28DB"/>
    <w:rsid w:val="00EE1F2B"/>
    <w:rsid w:val="00EE2DD4"/>
    <w:rsid w:val="00EE72A9"/>
    <w:rsid w:val="00F30FF0"/>
    <w:rsid w:val="00F360BC"/>
    <w:rsid w:val="00F429DA"/>
    <w:rsid w:val="00F55AD8"/>
    <w:rsid w:val="00F610BB"/>
    <w:rsid w:val="00F70DCF"/>
    <w:rsid w:val="00F7650B"/>
    <w:rsid w:val="00F7759C"/>
    <w:rsid w:val="00F81993"/>
    <w:rsid w:val="00F8313E"/>
    <w:rsid w:val="00F8328F"/>
    <w:rsid w:val="00F97A0C"/>
    <w:rsid w:val="00FA3D1E"/>
    <w:rsid w:val="00FB5183"/>
    <w:rsid w:val="00FC0BC1"/>
    <w:rsid w:val="00FD288C"/>
    <w:rsid w:val="00FE0D00"/>
    <w:rsid w:val="00FE4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EF5C602E-2073-4250-AFAA-4651C8D0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F2B"/>
  </w:style>
  <w:style w:type="paragraph" w:styleId="Nagwek1">
    <w:name w:val="heading 1"/>
    <w:basedOn w:val="Normalny"/>
    <w:next w:val="Normalny"/>
    <w:link w:val="Nagwek1Znak"/>
    <w:autoRedefine/>
    <w:qFormat/>
    <w:rsid w:val="006833FA"/>
    <w:pPr>
      <w:keepNext/>
      <w:keepLines/>
      <w:numPr>
        <w:numId w:val="1"/>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BE1B61"/>
    <w:pPr>
      <w:keepNext/>
      <w:keepLines/>
      <w:spacing w:before="240" w:after="240" w:line="360" w:lineRule="auto"/>
      <w:ind w:left="576" w:hanging="576"/>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line="276"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line="276" w:lineRule="auto"/>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line="276" w:lineRule="auto"/>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line="276" w:lineRule="auto"/>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line="276" w:lineRule="auto"/>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BE1B61"/>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Akapit normalny"/>
    <w:basedOn w:val="Normalny"/>
    <w:link w:val="AkapitzlistZnak"/>
    <w:uiPriority w:val="34"/>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Akapit normalny Znak"/>
    <w:link w:val="Akapitzlist"/>
    <w:uiPriority w:val="34"/>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CC0DB5"/>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ascii="Calibri" w:eastAsia="Calibri" w:hAnsi="Calibri"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ascii="Calibri" w:eastAsia="Calibri" w:hAnsi="Calibri"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line="276" w:lineRule="auto"/>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eastAsia="Calibri" w:hAnsi="Arial" w:cs="Times New Roman"/>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line="276" w:lineRule="auto"/>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spacing w:after="200" w:line="276" w:lineRule="auto"/>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2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05F0A"/>
    <w:pPr>
      <w:spacing w:beforeAutospacing="1" w:after="2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cs="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cs="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eastAsia="Calibri" w:hAnsi="Arial" w:cs="Times New Roman"/>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eastAsia="Calibri" w:hAnsi="Arial" w:cs="Times New Roman"/>
      <w:b/>
      <w:smallCaps/>
    </w:rPr>
  </w:style>
  <w:style w:type="paragraph" w:customStyle="1" w:styleId="KubaturaPodpunkt">
    <w:name w:val="Kubatura_Podpunkt"/>
    <w:basedOn w:val="Normalny"/>
    <w:qFormat/>
    <w:rsid w:val="00105F0A"/>
    <w:pPr>
      <w:spacing w:after="240" w:line="240" w:lineRule="auto"/>
      <w:ind w:left="341" w:firstLine="794"/>
    </w:pPr>
    <w:rPr>
      <w:rFonts w:ascii="Arial" w:eastAsia="Calibri" w:hAnsi="Arial" w:cs="Times New Roman"/>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cs="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cs="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cs="Times New Roman"/>
      <w:sz w:val="20"/>
      <w:szCs w:val="24"/>
      <w:lang w:eastAsia="ar-SA"/>
    </w:rPr>
  </w:style>
  <w:style w:type="paragraph" w:customStyle="1" w:styleId="western">
    <w:name w:val="western"/>
    <w:basedOn w:val="Normalny"/>
    <w:qFormat/>
    <w:rsid w:val="00105F0A"/>
    <w:pPr>
      <w:spacing w:beforeAutospacing="1" w:after="119" w:line="288" w:lineRule="auto"/>
    </w:pPr>
    <w:rPr>
      <w:rFonts w:ascii="Calibri" w:eastAsia="Times New Roman" w:hAnsi="Calibri" w:cs="Times New Roman"/>
      <w:color w:val="00000A"/>
      <w:lang w:eastAsia="pl-PL"/>
    </w:rPr>
  </w:style>
  <w:style w:type="paragraph" w:styleId="Spistreci3">
    <w:name w:val="toc 3"/>
    <w:basedOn w:val="Normalny"/>
    <w:autoRedefine/>
    <w:uiPriority w:val="39"/>
    <w:unhideWhenUsed/>
    <w:rsid w:val="00105F0A"/>
    <w:pPr>
      <w:spacing w:after="100" w:line="276" w:lineRule="auto"/>
      <w:ind w:left="440"/>
    </w:pPr>
  </w:style>
  <w:style w:type="paragraph" w:customStyle="1" w:styleId="Przypisdolny">
    <w:name w:val="Przypis dolny"/>
    <w:basedOn w:val="Normalny"/>
    <w:rsid w:val="00105F0A"/>
    <w:pPr>
      <w:spacing w:after="200" w:line="276" w:lineRule="auto"/>
    </w:pPr>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spacing w:after="200" w:line="276" w:lineRule="auto"/>
      <w:ind w:left="720" w:firstLine="709"/>
      <w:jc w:val="both"/>
    </w:pPr>
    <w:rPr>
      <w:rFonts w:ascii="Calibri" w:hAnsi="Calibri" w:cs="Times New Roman"/>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eastAsia="Calibri" w:hAnsi="Cambria" w:cs="Times New Roman"/>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 w:type="paragraph" w:customStyle="1" w:styleId="SSWPtekstglowny">
    <w:name w:val="SSWP_tekst_glowny"/>
    <w:basedOn w:val="Normalny"/>
    <w:link w:val="SSWPtekstglownyZnak"/>
    <w:rsid w:val="000A6915"/>
    <w:pPr>
      <w:spacing w:after="60" w:line="312" w:lineRule="auto"/>
      <w:jc w:val="both"/>
    </w:pPr>
    <w:rPr>
      <w:rFonts w:ascii="Tahoma" w:eastAsia="Times New Roman" w:hAnsi="Tahoma" w:cs="Times New Roman"/>
      <w:sz w:val="24"/>
      <w:szCs w:val="24"/>
      <w:lang w:eastAsia="pl-PL"/>
    </w:rPr>
  </w:style>
  <w:style w:type="character" w:customStyle="1" w:styleId="SSWPtekstglownyZnak">
    <w:name w:val="SSWP_tekst_glowny Znak"/>
    <w:link w:val="SSWPtekstglowny"/>
    <w:locked/>
    <w:rsid w:val="000A6915"/>
    <w:rPr>
      <w:rFonts w:ascii="Tahoma" w:eastAsia="Times New Roman" w:hAnsi="Tahoma" w:cs="Times New Roman"/>
      <w:sz w:val="24"/>
      <w:szCs w:val="24"/>
      <w:lang w:eastAsia="pl-PL"/>
    </w:rPr>
  </w:style>
  <w:style w:type="character" w:customStyle="1" w:styleId="StylCambria">
    <w:name w:val="Styl Cambria"/>
    <w:uiPriority w:val="99"/>
    <w:rsid w:val="000A691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1570461911">
      <w:bodyDiv w:val="1"/>
      <w:marLeft w:val="0"/>
      <w:marRight w:val="0"/>
      <w:marTop w:val="0"/>
      <w:marBottom w:val="0"/>
      <w:divBdr>
        <w:top w:val="none" w:sz="0" w:space="0" w:color="auto"/>
        <w:left w:val="none" w:sz="0" w:space="0" w:color="auto"/>
        <w:bottom w:val="none" w:sz="0" w:space="0" w:color="auto"/>
        <w:right w:val="none" w:sz="0" w:space="0" w:color="auto"/>
      </w:divBdr>
    </w:div>
    <w:div w:id="1732148035">
      <w:bodyDiv w:val="1"/>
      <w:marLeft w:val="0"/>
      <w:marRight w:val="0"/>
      <w:marTop w:val="0"/>
      <w:marBottom w:val="0"/>
      <w:divBdr>
        <w:top w:val="none" w:sz="0" w:space="0" w:color="auto"/>
        <w:left w:val="none" w:sz="0" w:space="0" w:color="auto"/>
        <w:bottom w:val="none" w:sz="0" w:space="0" w:color="auto"/>
        <w:right w:val="none" w:sz="0" w:space="0" w:color="auto"/>
      </w:divBdr>
    </w:div>
    <w:div w:id="20258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llabs.com/sslt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spe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F7E6-61C2-4100-B56D-8CF9C393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9370</Words>
  <Characters>56226</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7</cp:revision>
  <dcterms:created xsi:type="dcterms:W3CDTF">2018-10-15T11:02:00Z</dcterms:created>
  <dcterms:modified xsi:type="dcterms:W3CDTF">2018-10-15T11:39:00Z</dcterms:modified>
</cp:coreProperties>
</file>