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5" w:rsidRPr="00654555" w:rsidRDefault="008240E5" w:rsidP="008240E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Znak sprawy: 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ED.272.</w:t>
      </w:r>
      <w:r w:rsidR="000D5326">
        <w:rPr>
          <w:rFonts w:asciiTheme="minorHAnsi" w:hAnsiTheme="minorHAnsi" w:cs="Arial"/>
          <w:b/>
          <w:bCs/>
          <w:sz w:val="22"/>
          <w:szCs w:val="22"/>
        </w:rPr>
        <w:t>5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.2017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„Szkoła naszych oczekiwań”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963B0" w:rsidRPr="001963B0" w:rsidRDefault="0000301F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="008240E5"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br/>
        <w:t>847-15-16-948, REGON 519634600</w:t>
      </w:r>
      <w:r w:rsidR="001963B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63B0"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963B0" w:rsidRPr="001963B0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240E5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D84A29" w:rsidRDefault="00D84A29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8240E5" w:rsidRPr="002851E8" w:rsidRDefault="008240E5" w:rsidP="008240E5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8240E5" w:rsidRPr="002851E8" w:rsidRDefault="008240E5" w:rsidP="008240E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Dz. U. z 2015 r. poz. 2164 z </w:t>
      </w:r>
      <w:proofErr w:type="spellStart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późn</w:t>
      </w:r>
      <w:proofErr w:type="spellEnd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. Zm.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8240E5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 w:rsidR="0000301F">
        <w:rPr>
          <w:rFonts w:asciiTheme="minorHAnsi" w:hAnsiTheme="minorHAnsi"/>
          <w:sz w:val="22"/>
          <w:szCs w:val="22"/>
        </w:rPr>
        <w:t xml:space="preserve"> </w:t>
      </w:r>
    </w:p>
    <w:p w:rsidR="0000301F" w:rsidRPr="002851E8" w:rsidRDefault="0000301F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8240E5" w:rsidRPr="002851E8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8240E5" w:rsidRPr="00654555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>Szczegółowy zakres kursu określa program szkolenia i harmonogram, załączony do umowy.</w:t>
      </w:r>
    </w:p>
    <w:p w:rsidR="00654555" w:rsidRPr="002851E8" w:rsidRDefault="00654555" w:rsidP="00654555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3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„Szkoła naszych oczekiwań”.</w:t>
      </w: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2015 r. poz. 2164, z późn. zm.).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zaświadczeń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potwierdzających ukończenie kursu zgodnych ze wzorem załącznika nr 5 do Rozporządzenia MEN w sprawie kształcenia ustawicznego w formach pozaszkolnych (t.jedn.Dz.U.2014 poz.622</w:t>
      </w:r>
      <w:r w:rsidR="002851E8" w:rsidRPr="00172FC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)</w:t>
      </w:r>
      <w:r w:rsidRPr="00172FC7">
        <w:rPr>
          <w:rFonts w:asciiTheme="minorHAnsi" w:hAnsiTheme="minorHAnsi"/>
          <w:sz w:val="22"/>
          <w:szCs w:val="22"/>
        </w:rPr>
        <w:t xml:space="preserve">i innych </w:t>
      </w:r>
      <w:r w:rsidRPr="002851E8">
        <w:rPr>
          <w:rFonts w:asciiTheme="minorHAnsi" w:hAnsiTheme="minorHAnsi"/>
          <w:sz w:val="22"/>
          <w:szCs w:val="22"/>
        </w:rPr>
        <w:t xml:space="preserve">dokumentów potwierdzających ukończenie szkolenia </w:t>
      </w:r>
      <w:r w:rsidR="00F0765C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uzyskanie kwalifikacji, zgodnie ze szczegółowym opisem zamówienia,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8240E5" w:rsidRPr="002851E8" w:rsidRDefault="002851E8" w:rsidP="008240E5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</w:t>
      </w:r>
      <w:r w:rsidR="008240E5"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 Zamawiającemu po zakończeniu szkolenia.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</w:t>
      </w:r>
      <w:r w:rsidR="00F0765C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 xml:space="preserve">i praktycznych. Materiały powinny być przekazane każdemu uczestnikowi szkolenia za pokwitowaniem na początku szkolenia bądź na bieżąco zgodnie </w:t>
      </w:r>
      <w:r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informowania uczestników kursu o fakcie współfinansowania zajęć ze środków Unii Europejskiej </w:t>
      </w:r>
      <w:r w:rsidR="00F0765C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w ramach Europejskiego Funduszu Społecznego,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F0765C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 w:rsidR="002E104C"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wydania uczestnikowi kursu, po pozytywnym jego ukoń</w:t>
      </w:r>
      <w:r w:rsidR="00F0765C">
        <w:rPr>
          <w:rFonts w:asciiTheme="minorHAnsi" w:hAnsiTheme="minorHAnsi"/>
          <w:sz w:val="22"/>
          <w:szCs w:val="22"/>
        </w:rPr>
        <w:t>czeniu odpowiednich zaświadczeń</w:t>
      </w:r>
      <w:r w:rsidRPr="002851E8">
        <w:rPr>
          <w:rFonts w:asciiTheme="minorHAnsi" w:hAnsiTheme="minorHAnsi"/>
          <w:sz w:val="22"/>
          <w:szCs w:val="22"/>
        </w:rPr>
        <w:t xml:space="preserve">, świadectw, certyfikatów.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uczestnictwa w ocenie końcowej uczestników kursu.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240E5" w:rsidRPr="002851E8" w:rsidRDefault="008240E5" w:rsidP="008240E5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8240E5" w:rsidRPr="0000301F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00301F" w:rsidRPr="008D3B9F" w:rsidRDefault="0000301F" w:rsidP="008D3B9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="008D3B9F" w:rsidRPr="008D3B9F">
        <w:rPr>
          <w:rFonts w:asciiTheme="minorHAnsi" w:hAnsiTheme="minorHAnsi"/>
          <w:sz w:val="22"/>
          <w:szCs w:val="22"/>
        </w:rPr>
        <w:t>ul. Krótka 1, 19-500 Gołdap</w:t>
      </w:r>
      <w:r w:rsidR="008D3B9F">
        <w:rPr>
          <w:rFonts w:asciiTheme="minorHAnsi" w:hAnsiTheme="minorHAnsi"/>
          <w:sz w:val="22"/>
          <w:szCs w:val="22"/>
        </w:rPr>
        <w:t xml:space="preserve">, </w:t>
      </w:r>
      <w:r w:rsidR="008D3B9F" w:rsidRPr="008D3B9F">
        <w:rPr>
          <w:rFonts w:asciiTheme="minorHAnsi" w:hAnsiTheme="minorHAnsi"/>
          <w:sz w:val="22"/>
          <w:szCs w:val="22"/>
        </w:rPr>
        <w:t>REGON</w:t>
      </w:r>
      <w:r w:rsidR="008D3B9F"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 w:rsidR="008D3B9F"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 w:rsidR="00D84A29"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8240E5" w:rsidRPr="002851E8" w:rsidRDefault="008240E5" w:rsidP="008240E5">
      <w:pPr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8240E5" w:rsidRPr="002851E8" w:rsidRDefault="008240E5" w:rsidP="008240E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Wykonawca może rozwiązać umowę w trybie natychmiastowym w przypadku: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rozwiązania umowy o dofinansowanie projektu „</w:t>
      </w:r>
      <w:r w:rsidR="002851E8" w:rsidRPr="002851E8">
        <w:rPr>
          <w:rFonts w:asciiTheme="minorHAnsi" w:hAnsiTheme="minorHAnsi"/>
        </w:rPr>
        <w:t>Szkoła naszych oczekiwań”</w:t>
      </w:r>
      <w:r w:rsidRPr="002851E8">
        <w:rPr>
          <w:rFonts w:asciiTheme="minorHAnsi" w:hAnsiTheme="minorHAnsi"/>
          <w:color w:val="000000"/>
          <w:spacing w:val="-1"/>
          <w:w w:val="103"/>
        </w:rPr>
        <w:t>”,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przerwania realizacji projektu z jakichkolwiek przyczyn</w:t>
      </w:r>
      <w:r w:rsidRPr="002851E8">
        <w:rPr>
          <w:rFonts w:asciiTheme="minorHAnsi" w:hAnsiTheme="minorHAnsi"/>
          <w:color w:val="000000"/>
          <w:spacing w:val="-1"/>
          <w:w w:val="103"/>
        </w:rPr>
        <w:t>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zaistnienia istotnej zmiany okoliczności powodującej, że wykonanie umowy nie leży </w:t>
      </w:r>
      <w:r w:rsidR="00F0765C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>w interesie publicznym, czego nie można było przewidzieć w chwili zawarcia umowy,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nie wywiązywania się Wykonawcy z ciążących na nim obowiązków zgodnych z zapisami </w:t>
      </w:r>
      <w:r w:rsidR="00F0765C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>§ 4 niniejszej umowy i  SIWZ</w:t>
      </w:r>
    </w:p>
    <w:p w:rsidR="008240E5" w:rsidRPr="002851E8" w:rsidRDefault="008240E5" w:rsidP="008240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8240E5" w:rsidRPr="00484A56" w:rsidRDefault="008240E5" w:rsidP="00484A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W innych przypadkach niż wymienione w ust. 1 każda za stron może rozwiązać umowę </w:t>
      </w:r>
      <w:r w:rsidR="00F0765C">
        <w:rPr>
          <w:rFonts w:asciiTheme="minorHAnsi" w:hAnsiTheme="minorHAnsi"/>
        </w:rPr>
        <w:br/>
      </w:r>
      <w:r w:rsidRPr="002851E8">
        <w:rPr>
          <w:rFonts w:asciiTheme="minorHAnsi" w:hAnsiTheme="minorHAnsi"/>
        </w:rPr>
        <w:t xml:space="preserve">z zachowaniem jednomiesięcznego okresu wypowiedzenia. 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lastRenderedPageBreak/>
        <w:t>§ 8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Adres: ............................................................................................................................, </w:t>
      </w:r>
      <w:r w:rsidR="00F0765C">
        <w:rPr>
          <w:rFonts w:asciiTheme="minorHAnsi" w:hAnsiTheme="minorHAnsi" w:cs="Arial"/>
        </w:rPr>
        <w:br/>
      </w:r>
      <w:r w:rsidRPr="002851E8">
        <w:rPr>
          <w:rFonts w:asciiTheme="minorHAnsi" w:hAnsiTheme="minorHAnsi" w:cs="Arial"/>
        </w:rPr>
        <w:t xml:space="preserve">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</w:t>
      </w:r>
      <w:r w:rsidR="00F0765C">
        <w:rPr>
          <w:rFonts w:asciiTheme="minorHAnsi" w:hAnsiTheme="minorHAnsi" w:cs="Arial"/>
          <w:sz w:val="22"/>
          <w:szCs w:val="22"/>
        </w:rPr>
        <w:br/>
      </w:r>
      <w:bookmarkStart w:id="0" w:name="_GoBack"/>
      <w:bookmarkEnd w:id="0"/>
      <w:r w:rsidRPr="002851E8">
        <w:rPr>
          <w:rFonts w:asciiTheme="minorHAnsi" w:hAnsiTheme="minorHAnsi" w:cs="Arial"/>
          <w:sz w:val="22"/>
          <w:szCs w:val="22"/>
        </w:rPr>
        <w:t xml:space="preserve">i ustawy prawo zamówień publicznych.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240E5" w:rsidRPr="002851E8" w:rsidRDefault="008240E5" w:rsidP="008240E5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 xml:space="preserve">Załączniki 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>P</w:t>
      </w:r>
      <w:r w:rsidR="008240E5" w:rsidRPr="002851E8">
        <w:rPr>
          <w:rFonts w:asciiTheme="minorHAnsi" w:hAnsiTheme="minorHAnsi"/>
          <w:noProof/>
          <w:sz w:val="22"/>
          <w:szCs w:val="22"/>
        </w:rPr>
        <w:t>rogram kursu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H</w:t>
      </w:r>
      <w:r w:rsidR="008240E5" w:rsidRPr="002851E8">
        <w:rPr>
          <w:rFonts w:asciiTheme="minorHAnsi" w:hAnsiTheme="minorHAnsi"/>
          <w:color w:val="000000"/>
          <w:sz w:val="22"/>
          <w:szCs w:val="22"/>
        </w:rPr>
        <w:t>armonogram kursu</w:t>
      </w:r>
    </w:p>
    <w:p w:rsidR="002851E8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Wzór zaświadczenia</w:t>
      </w:r>
    </w:p>
    <w:p w:rsidR="003E647D" w:rsidRPr="00B33331" w:rsidRDefault="00B33331" w:rsidP="00B33331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SIWZ</w:t>
      </w:r>
    </w:p>
    <w:sectPr w:rsidR="003E647D" w:rsidRPr="00B33331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9D" w:rsidRDefault="00EF369D">
      <w:r>
        <w:separator/>
      </w:r>
    </w:p>
  </w:endnote>
  <w:endnote w:type="continuationSeparator" w:id="0">
    <w:p w:rsidR="00EF369D" w:rsidRDefault="00EF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9D" w:rsidRDefault="00EF369D">
      <w:r>
        <w:separator/>
      </w:r>
    </w:p>
  </w:footnote>
  <w:footnote w:type="continuationSeparator" w:id="0">
    <w:p w:rsidR="00EF369D" w:rsidRDefault="00EF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6493E15"/>
    <w:multiLevelType w:val="multilevel"/>
    <w:tmpl w:val="DBA6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00048C"/>
    <w:multiLevelType w:val="hybridMultilevel"/>
    <w:tmpl w:val="685AC232"/>
    <w:lvl w:ilvl="0" w:tplc="919A412A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8402ADC"/>
    <w:multiLevelType w:val="hybridMultilevel"/>
    <w:tmpl w:val="CB08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28"/>
  </w:num>
  <w:num w:numId="7">
    <w:abstractNumId w:val="22"/>
  </w:num>
  <w:num w:numId="8">
    <w:abstractNumId w:val="27"/>
  </w:num>
  <w:num w:numId="9">
    <w:abstractNumId w:val="24"/>
  </w:num>
  <w:num w:numId="10">
    <w:abstractNumId w:val="16"/>
  </w:num>
  <w:num w:numId="11">
    <w:abstractNumId w:val="11"/>
  </w:num>
  <w:num w:numId="12">
    <w:abstractNumId w:val="14"/>
  </w:num>
  <w:num w:numId="13">
    <w:abstractNumId w:val="34"/>
  </w:num>
  <w:num w:numId="14">
    <w:abstractNumId w:val="29"/>
  </w:num>
  <w:num w:numId="15">
    <w:abstractNumId w:val="19"/>
  </w:num>
  <w:num w:numId="16">
    <w:abstractNumId w:val="13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0"/>
  </w:num>
  <w:num w:numId="20">
    <w:abstractNumId w:val="23"/>
  </w:num>
  <w:num w:numId="21">
    <w:abstractNumId w:val="25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35"/>
  </w:num>
  <w:num w:numId="27">
    <w:abstractNumId w:val="15"/>
  </w:num>
  <w:num w:numId="28">
    <w:abstractNumId w:val="31"/>
  </w:num>
  <w:num w:numId="2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301F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A60E4"/>
    <w:rsid w:val="000B2A59"/>
    <w:rsid w:val="000B67B7"/>
    <w:rsid w:val="000B7B1A"/>
    <w:rsid w:val="000C2362"/>
    <w:rsid w:val="000C5366"/>
    <w:rsid w:val="000C61E4"/>
    <w:rsid w:val="000C6D4B"/>
    <w:rsid w:val="000D3D79"/>
    <w:rsid w:val="000D5326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2FC7"/>
    <w:rsid w:val="0017520C"/>
    <w:rsid w:val="00175EAF"/>
    <w:rsid w:val="00175EFC"/>
    <w:rsid w:val="001801AB"/>
    <w:rsid w:val="00180D8B"/>
    <w:rsid w:val="00187921"/>
    <w:rsid w:val="00192E7E"/>
    <w:rsid w:val="00195AD7"/>
    <w:rsid w:val="001963B0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51E8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C7BA0"/>
    <w:rsid w:val="002D1574"/>
    <w:rsid w:val="002D60EE"/>
    <w:rsid w:val="002D7F29"/>
    <w:rsid w:val="002E104C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60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84A56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3E1"/>
    <w:rsid w:val="00610AAC"/>
    <w:rsid w:val="0061183F"/>
    <w:rsid w:val="006135F9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5455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0E5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456"/>
    <w:rsid w:val="008D1A92"/>
    <w:rsid w:val="008D1ABB"/>
    <w:rsid w:val="008D3B9F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3173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3331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216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4A29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172C2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369D"/>
    <w:rsid w:val="00EF65B7"/>
    <w:rsid w:val="00EF6920"/>
    <w:rsid w:val="00EF6E1A"/>
    <w:rsid w:val="00F00AB5"/>
    <w:rsid w:val="00F01B81"/>
    <w:rsid w:val="00F0765C"/>
    <w:rsid w:val="00F12F7A"/>
    <w:rsid w:val="00F1448D"/>
    <w:rsid w:val="00F153DC"/>
    <w:rsid w:val="00F21050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0583-F0CC-418D-B7B5-A93F9FEC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1419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17</cp:revision>
  <cp:lastPrinted>2017-01-25T23:40:00Z</cp:lastPrinted>
  <dcterms:created xsi:type="dcterms:W3CDTF">2016-12-09T12:01:00Z</dcterms:created>
  <dcterms:modified xsi:type="dcterms:W3CDTF">2017-03-13T12:14:00Z</dcterms:modified>
</cp:coreProperties>
</file>