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4AD10AF9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5D62D4">
        <w:rPr>
          <w:rFonts w:asciiTheme="minorHAnsi" w:eastAsia="Arial" w:hAnsiTheme="minorHAnsi" w:cstheme="minorHAnsi"/>
          <w:bCs/>
        </w:rPr>
        <w:t>(DZ. U. Z 2023 R. POZ. 571</w:t>
      </w:r>
      <w:bookmarkStart w:id="0" w:name="_GoBack"/>
      <w:bookmarkEnd w:id="0"/>
      <w:r w:rsidR="00317A53" w:rsidRPr="00A92300">
        <w:rPr>
          <w:rFonts w:asciiTheme="minorHAnsi" w:eastAsia="Arial" w:hAnsiTheme="minorHAnsi" w:cstheme="minorHAnsi"/>
          <w:bCs/>
        </w:rPr>
        <w:t>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670C706A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BF66AA">
              <w:rPr>
                <w:rFonts w:asciiTheme="minorHAnsi" w:eastAsia="Arial" w:hAnsiTheme="minorHAnsi" w:cs="Calibri"/>
                <w:b/>
                <w:sz w:val="20"/>
                <w:szCs w:val="20"/>
              </w:rPr>
              <w:t>2025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1971D" w14:textId="77777777" w:rsidR="008E5684" w:rsidRDefault="008E5684">
      <w:r>
        <w:separator/>
      </w:r>
    </w:p>
  </w:endnote>
  <w:endnote w:type="continuationSeparator" w:id="0">
    <w:p w14:paraId="6DA35B70" w14:textId="77777777" w:rsidR="008E5684" w:rsidRDefault="008E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5D62D4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85FE02" w14:textId="77777777" w:rsidR="008E5684" w:rsidRDefault="008E5684">
      <w:r>
        <w:separator/>
      </w:r>
    </w:p>
  </w:footnote>
  <w:footnote w:type="continuationSeparator" w:id="0">
    <w:p w14:paraId="666CFB28" w14:textId="77777777" w:rsidR="008E5684" w:rsidRDefault="008E568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58E7"/>
    <w:rsid w:val="000665FB"/>
    <w:rsid w:val="000736C4"/>
    <w:rsid w:val="00073D16"/>
    <w:rsid w:val="000742D2"/>
    <w:rsid w:val="000768F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609E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5E25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62D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B36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5684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C3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66AA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9884-B352-48E4-BB4E-EB05B8B3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819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Wioleta Anuszkiewicz</cp:lastModifiedBy>
  <cp:revision>4</cp:revision>
  <cp:lastPrinted>2018-10-01T08:37:00Z</cp:lastPrinted>
  <dcterms:created xsi:type="dcterms:W3CDTF">2023-10-16T12:21:00Z</dcterms:created>
  <dcterms:modified xsi:type="dcterms:W3CDTF">2024-09-23T07:57:00Z</dcterms:modified>
</cp:coreProperties>
</file>